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20" w:lineRule="exact"/>
        <w:ind w:left="62" w:firstLine="3511"/>
        <w:jc w:val="left"/>
        <w:rPr>
          <w:rFonts w:hint="eastAsia" w:ascii="黑体" w:hAnsi="黑体" w:eastAsia="黑体" w:cs="黑体"/>
          <w:color w:val="000000"/>
          <w:spacing w:val="-4"/>
          <w:w w:val="100"/>
          <w:position w:val="0"/>
          <w:sz w:val="30"/>
          <w:szCs w:val="30"/>
          <w:u w:val="none"/>
        </w:rPr>
      </w:pPr>
    </w:p>
    <w:p>
      <w:pPr>
        <w:spacing w:before="0" w:after="0" w:line="320" w:lineRule="exact"/>
        <w:ind w:left="62" w:firstLine="3511"/>
        <w:jc w:val="left"/>
        <w:rPr>
          <w:rFonts w:hint="eastAsia" w:ascii="黑体" w:hAnsi="黑体" w:eastAsia="黑体" w:cs="黑体"/>
          <w:sz w:val="30"/>
          <w:szCs w:val="30"/>
        </w:rPr>
      </w:pPr>
      <w:r>
        <w:rPr>
          <w:rFonts w:hint="eastAsia" w:ascii="黑体" w:hAnsi="黑体" w:eastAsia="黑体" w:cs="黑体"/>
          <w:color w:val="000000"/>
          <w:spacing w:val="-4"/>
          <w:w w:val="100"/>
          <w:position w:val="0"/>
          <w:sz w:val="30"/>
          <w:szCs w:val="30"/>
          <w:u w:val="none"/>
        </w:rPr>
        <w:t>增资协议</w:t>
      </w:r>
    </w:p>
    <w:p>
      <w:pPr>
        <w:spacing w:before="0" w:after="0" w:line="240" w:lineRule="exact"/>
        <w:ind w:left="62" w:firstLine="3511"/>
      </w:pPr>
    </w:p>
    <w:p>
      <w:pPr>
        <w:spacing w:before="0" w:after="0" w:line="240" w:lineRule="exact"/>
        <w:ind w:left="62" w:firstLine="3511"/>
      </w:pPr>
    </w:p>
    <w:p>
      <w:pPr>
        <w:keepNext w:val="0"/>
        <w:keepLines w:val="0"/>
        <w:pageBreakBefore w:val="0"/>
        <w:widowControl w:val="0"/>
        <w:tabs>
          <w:tab w:val="left" w:pos="2143"/>
          <w:tab w:val="left" w:pos="3177"/>
          <w:tab w:val="left" w:pos="4214"/>
          <w:tab w:val="left" w:pos="6628"/>
        </w:tabs>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6"/>
          <w:w w:val="100"/>
          <w:position w:val="3"/>
          <w:sz w:val="24"/>
          <w:szCs w:val="24"/>
          <w:u w:val="none"/>
        </w:rPr>
      </w:pPr>
      <w:r>
        <w:rPr>
          <w:rFonts w:hint="eastAsia" w:ascii="仿宋" w:hAnsi="仿宋" w:eastAsia="仿宋" w:cs="仿宋"/>
          <w:color w:val="000000"/>
          <w:spacing w:val="-5"/>
          <w:w w:val="100"/>
          <w:position w:val="3"/>
          <w:sz w:val="24"/>
          <w:szCs w:val="24"/>
          <w:u w:val="none"/>
        </w:rPr>
        <w:t>本协议于［</w:t>
      </w:r>
      <w:r>
        <w:rPr>
          <w:rFonts w:hint="eastAsia" w:ascii="仿宋" w:hAnsi="仿宋" w:eastAsia="仿宋" w:cs="仿宋"/>
          <w:color w:val="000000"/>
          <w:spacing w:val="-4"/>
          <w:w w:val="100"/>
          <w:position w:val="0"/>
          <w:sz w:val="24"/>
          <w:szCs w:val="24"/>
          <w:u w:val="none"/>
        </w:rPr>
        <w:t>20</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］年［</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］月［</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］日由以下各方在［</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］签署：</w:t>
      </w:r>
    </w:p>
    <w:p>
      <w:pPr>
        <w:keepNext w:val="0"/>
        <w:keepLines w:val="0"/>
        <w:pageBreakBefore w:val="0"/>
        <w:widowControl w:val="0"/>
        <w:tabs>
          <w:tab w:val="left" w:pos="2143"/>
          <w:tab w:val="left" w:pos="3177"/>
          <w:tab w:val="left" w:pos="4214"/>
          <w:tab w:val="left" w:pos="662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3"/>
          <w:sz w:val="24"/>
          <w:szCs w:val="24"/>
          <w:u w:val="none"/>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39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1"/>
          <w:w w:val="100"/>
          <w:position w:val="0"/>
          <w:sz w:val="24"/>
          <w:szCs w:val="24"/>
          <w:u w:val="none"/>
        </w:rPr>
        <w:t>被投资公司（简称“公司”）：</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945"/>
          <w:tab w:val="left" w:pos="2981"/>
          <w:tab w:val="left" w:pos="4709"/>
          <w:tab w:val="left" w:pos="792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4"/>
          <w:w w:val="100"/>
          <w:position w:val="0"/>
          <w:sz w:val="24"/>
          <w:szCs w:val="24"/>
          <w:u w:val="none"/>
        </w:rPr>
        <w:t>公司</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，住所地</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0"/>
          <w:sz w:val="24"/>
          <w:szCs w:val="24"/>
          <w:u w:val="none"/>
        </w:rPr>
        <w:t>注册资本</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0"/>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0"/>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0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0"/>
          <w:w w:val="100"/>
          <w:position w:val="0"/>
          <w:sz w:val="24"/>
          <w:szCs w:val="24"/>
          <w:u w:val="none"/>
        </w:rPr>
        <w:t>创始人股东（简称“创始人”）：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1</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2</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非创始人股东：</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1</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2</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投资人：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1</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tabs>
          <w:tab w:val="left" w:pos="2015"/>
          <w:tab w:val="left" w:pos="3012"/>
          <w:tab w:val="left" w:pos="7953"/>
        </w:tabs>
        <w:kinsoku/>
        <w:wordWrap/>
        <w:overflowPunct/>
        <w:topLinePunct w:val="0"/>
        <w:autoSpaceDE/>
        <w:autoSpaceDN/>
        <w:bidi w:val="0"/>
        <w:adjustRightInd/>
        <w:snapToGrid/>
        <w:spacing w:after="0" w:line="360" w:lineRule="auto"/>
        <w:ind w:left="0" w:leftChars="0" w:right="0" w:rightChars="0" w:firstLine="446" w:firstLineChars="200"/>
        <w:jc w:val="left"/>
        <w:textAlignment w:val="auto"/>
        <w:outlineLvl w:val="9"/>
        <w:rPr>
          <w:rFonts w:hint="eastAsia" w:ascii="仿宋" w:hAnsi="仿宋" w:eastAsia="仿宋" w:cs="仿宋"/>
          <w:sz w:val="24"/>
          <w:szCs w:val="24"/>
        </w:rPr>
      </w:pPr>
      <w:r>
        <w:rPr>
          <w:rFonts w:hint="eastAsia" w:ascii="仿宋" w:hAnsi="仿宋" w:eastAsia="仿宋" w:cs="仿宋"/>
          <w:b/>
          <w:color w:val="000000"/>
          <w:spacing w:val="-3"/>
          <w:w w:val="95"/>
          <w:position w:val="0"/>
          <w:sz w:val="24"/>
          <w:szCs w:val="24"/>
          <w:u w:val="none"/>
        </w:rPr>
        <w:t>2</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spacing w:val="-23"/>
          <w:w w:val="100"/>
          <w:sz w:val="24"/>
          <w:szCs w:val="24"/>
          <w:u w:val="none"/>
        </w:rPr>
        <w:t> </w:t>
      </w:r>
      <w:r>
        <w:rPr>
          <w:rFonts w:hint="eastAsia" w:ascii="仿宋" w:hAnsi="仿宋" w:eastAsia="仿宋" w:cs="仿宋"/>
          <w:color w:val="000000"/>
          <w:spacing w:val="-6"/>
          <w:w w:val="100"/>
          <w:position w:val="3"/>
          <w:sz w:val="24"/>
          <w:szCs w:val="24"/>
          <w:u w:val="none"/>
        </w:rPr>
        <w:t>姓名，</w:t>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2"/>
          <w:sz w:val="24"/>
          <w:szCs w:val="24"/>
          <w:u w:val="none"/>
        </w:rPr>
        <w:t>]</w:t>
      </w:r>
      <w:r>
        <w:rPr>
          <w:rFonts w:hint="eastAsia" w:ascii="仿宋" w:hAnsi="仿宋" w:eastAsia="仿宋" w:cs="仿宋"/>
          <w:color w:val="000000"/>
          <w:spacing w:val="-6"/>
          <w:w w:val="100"/>
          <w:position w:val="3"/>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身份证号</w:t>
      </w:r>
      <w:r>
        <w:rPr>
          <w:rFonts w:hint="eastAsia" w:ascii="仿宋" w:hAnsi="仿宋" w:eastAsia="仿宋" w:cs="仿宋"/>
          <w:color w:val="000000"/>
          <w:w w:val="100"/>
          <w:sz w:val="24"/>
          <w:szCs w:val="24"/>
          <w:u w:val="none"/>
        </w:rPr>
        <w:tab/>
      </w:r>
      <w:r>
        <w:rPr>
          <w:rFonts w:hint="eastAsia" w:ascii="仿宋" w:hAnsi="仿宋" w:eastAsia="仿宋" w:cs="仿宋"/>
          <w:color w:val="000000"/>
          <w:spacing w:val="-6"/>
          <w:w w:val="100"/>
          <w:position w:val="3"/>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3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12"/>
          <w:w w:val="100"/>
          <w:position w:val="0"/>
          <w:sz w:val="24"/>
          <w:szCs w:val="24"/>
          <w:u w:val="none"/>
        </w:rPr>
        <w:t>以上各方经充分协商，根据《中华人民共和国公司法》、《中华人民共和国合同</w:t>
      </w:r>
      <w:r>
        <w:rPr>
          <w:rFonts w:hint="eastAsia" w:ascii="仿宋" w:hAnsi="仿宋" w:eastAsia="仿宋" w:cs="仿宋"/>
          <w:color w:val="000000"/>
          <w:spacing w:val="-5"/>
          <w:w w:val="100"/>
          <w:position w:val="0"/>
          <w:sz w:val="24"/>
          <w:szCs w:val="24"/>
          <w:u w:val="none"/>
        </w:rPr>
        <w:t>法》及相关法律法规的规定，就投资人向公司增资及相关事宜达成以下协议，以兹</w:t>
      </w:r>
      <w:r>
        <w:rPr>
          <w:rFonts w:hint="eastAsia" w:ascii="仿宋" w:hAnsi="仿宋" w:eastAsia="仿宋" w:cs="仿宋"/>
          <w:color w:val="000000"/>
          <w:spacing w:val="-6"/>
          <w:w w:val="100"/>
          <w:position w:val="0"/>
          <w:sz w:val="24"/>
          <w:szCs w:val="24"/>
          <w:u w:val="none"/>
        </w:rPr>
        <w:t>共同遵照执行。</w:t>
      </w:r>
    </w:p>
    <w:p>
      <w:pPr>
        <w:spacing w:before="0" w:after="0" w:line="240" w:lineRule="exact"/>
      </w:pPr>
    </w:p>
    <w:p>
      <w:pPr>
        <w:spacing w:before="0" w:after="0" w:line="240" w:lineRule="exact"/>
        <w:ind w:left="62" w:firstLine="6139"/>
      </w:pPr>
    </w:p>
    <w:p>
      <w:pPr>
        <w:spacing w:before="0" w:after="0" w:line="288" w:lineRule="exact"/>
        <w:ind w:left="62" w:firstLine="3660"/>
        <w:jc w:val="left"/>
        <w:rPr>
          <w:rFonts w:hint="eastAsia" w:ascii="黑体" w:hAnsi="黑体" w:eastAsia="黑体" w:cs="黑体"/>
          <w:sz w:val="28"/>
          <w:szCs w:val="28"/>
        </w:rPr>
      </w:pPr>
      <w:r>
        <w:rPr>
          <w:rFonts w:hint="eastAsia" w:ascii="黑体" w:hAnsi="黑体" w:eastAsia="黑体" w:cs="黑体"/>
          <w:color w:val="000000"/>
          <w:spacing w:val="-5"/>
          <w:w w:val="100"/>
          <w:position w:val="0"/>
          <w:sz w:val="28"/>
          <w:szCs w:val="28"/>
          <w:u w:val="none"/>
        </w:rPr>
        <w:t>第一章</w:t>
      </w:r>
      <w:r>
        <w:rPr>
          <w:rFonts w:hint="eastAsia" w:ascii="黑体" w:hAnsi="黑体" w:eastAsia="黑体" w:cs="黑体"/>
          <w:color w:val="000000"/>
          <w:spacing w:val="0"/>
          <w:w w:val="361"/>
          <w:sz w:val="28"/>
          <w:szCs w:val="28"/>
          <w:u w:val="none"/>
        </w:rPr>
        <w:t> </w:t>
      </w:r>
      <w:r>
        <w:rPr>
          <w:rFonts w:hint="eastAsia" w:ascii="黑体" w:hAnsi="黑体" w:eastAsia="黑体" w:cs="黑体"/>
          <w:color w:val="000000"/>
          <w:spacing w:val="-6"/>
          <w:w w:val="100"/>
          <w:position w:val="0"/>
          <w:sz w:val="28"/>
          <w:szCs w:val="28"/>
          <w:u w:val="none"/>
        </w:rPr>
        <w:t>增资</w:t>
      </w:r>
    </w:p>
    <w:p>
      <w:pPr>
        <w:spacing w:before="0" w:after="0" w:line="240" w:lineRule="exact"/>
        <w:ind w:left="62" w:firstLine="3660"/>
      </w:pPr>
    </w:p>
    <w:p>
      <w:pPr>
        <w:spacing w:before="0" w:after="0" w:line="240" w:lineRule="exact"/>
        <w:ind w:left="62" w:firstLine="3660"/>
      </w:pPr>
    </w:p>
    <w:p>
      <w:pPr>
        <w:spacing w:before="0" w:after="0" w:line="401" w:lineRule="exact"/>
        <w:ind w:left="62" w:firstLine="0"/>
        <w:jc w:val="left"/>
        <w:rPr>
          <w:rFonts w:hint="eastAsia" w:ascii="仿宋" w:hAnsi="仿宋" w:eastAsia="仿宋" w:cs="仿宋"/>
          <w:sz w:val="24"/>
          <w:szCs w:val="24"/>
        </w:rPr>
      </w:pPr>
      <w:r>
        <w:rPr>
          <w:rFonts w:hint="eastAsia" w:ascii="黑体" w:hAnsi="黑体" w:eastAsia="黑体" w:cs="黑体"/>
          <w:color w:val="000000"/>
          <w:spacing w:val="-5"/>
          <w:w w:val="100"/>
          <w:position w:val="0"/>
          <w:sz w:val="23"/>
          <w:u w:val="none"/>
        </w:rPr>
        <w:t>第一条</w:t>
      </w:r>
      <w:r>
        <w:rPr>
          <w:rFonts w:hint="eastAsia" w:ascii="黑体" w:hAnsi="黑体" w:eastAsia="黑体" w:cs="黑体"/>
          <w:color w:val="000000"/>
          <w:spacing w:val="0"/>
          <w:w w:val="275"/>
          <w:sz w:val="23"/>
          <w:u w:val="none"/>
        </w:rPr>
        <w:t> </w:t>
      </w:r>
      <w:r>
        <w:rPr>
          <w:rFonts w:hint="eastAsia" w:ascii="黑体" w:hAnsi="黑体" w:eastAsia="黑体" w:cs="黑体"/>
          <w:color w:val="000000"/>
          <w:spacing w:val="-5"/>
          <w:w w:val="100"/>
          <w:position w:val="0"/>
          <w:sz w:val="23"/>
          <w:u w:val="none"/>
        </w:rPr>
        <w:t>增资与认购</w:t>
      </w:r>
    </w:p>
    <w:p>
      <w:pPr>
        <w:keepNext w:val="0"/>
        <w:keepLines w:val="0"/>
        <w:pageBreakBefore w:val="0"/>
        <w:widowControl w:val="0"/>
        <w:tabs>
          <w:tab w:val="left" w:pos="91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增资方式</w:t>
      </w:r>
    </w:p>
    <w:p>
      <w:pPr>
        <w:keepNext w:val="0"/>
        <w:keepLines w:val="0"/>
        <w:pageBreakBefore w:val="0"/>
        <w:widowControl w:val="0"/>
        <w:tabs>
          <w:tab w:val="left" w:pos="5883"/>
        </w:tabs>
        <w:kinsoku/>
        <w:wordWrap/>
        <w:overflowPunct/>
        <w:topLinePunct w:val="0"/>
        <w:autoSpaceDE/>
        <w:autoSpaceDN/>
        <w:bidi w:val="0"/>
        <w:adjustRightInd/>
        <w:snapToGrid/>
        <w:spacing w:after="0" w:line="360" w:lineRule="auto"/>
        <w:ind w:left="0" w:leftChars="0" w:right="0" w:rightChars="0" w:firstLine="44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8"/>
          <w:w w:val="100"/>
          <w:position w:val="0"/>
          <w:sz w:val="24"/>
          <w:szCs w:val="24"/>
          <w:u w:val="none"/>
        </w:rPr>
        <w:t>投资人以溢价增资的方式，向公司投资人民币</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2"/>
          <w:w w:val="100"/>
          <w:position w:val="0"/>
          <w:sz w:val="24"/>
          <w:szCs w:val="24"/>
          <w:u w:val="none"/>
          <w:lang w:val="en-US" w:eastAsia="zh-CN"/>
        </w:rPr>
        <w:t xml:space="preserve">    </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85"/>
          <w:position w:val="0"/>
          <w:sz w:val="24"/>
          <w:szCs w:val="24"/>
          <w:u w:val="none"/>
        </w:rPr>
        <w:t>万元（简称“投资款”），</w:t>
      </w:r>
      <w:r>
        <w:rPr>
          <w:rFonts w:hint="eastAsia" w:ascii="仿宋" w:hAnsi="仿宋" w:eastAsia="仿宋" w:cs="仿宋"/>
          <w:color w:val="000000"/>
          <w:spacing w:val="0"/>
          <w:w w:val="85"/>
          <w:position w:val="0"/>
          <w:sz w:val="24"/>
          <w:szCs w:val="24"/>
          <w:u w:val="none"/>
          <w:lang w:val="en-US" w:eastAsia="zh-CN"/>
        </w:rPr>
        <w:t>以及7人办公场地2年和一名全职技术人员一名兼职技术人员</w:t>
      </w:r>
    </w:p>
    <w:p>
      <w:pPr>
        <w:keepNext w:val="0"/>
        <w:keepLines w:val="0"/>
        <w:pageBreakBefore w:val="0"/>
        <w:widowControl w:val="0"/>
        <w:tabs>
          <w:tab w:val="left" w:pos="3413"/>
          <w:tab w:val="left" w:pos="6447"/>
        </w:tabs>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取得增资完成后公司</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2"/>
          <w:w w:val="100"/>
          <w:position w:val="0"/>
          <w:sz w:val="24"/>
          <w:szCs w:val="24"/>
          <w:u w:val="none"/>
          <w:lang w:val="en-US" w:eastAsia="zh-CN"/>
        </w:rPr>
        <w:t xml:space="preserve">    </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％的股权。其中，人民币</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5"/>
          <w:w w:val="100"/>
          <w:position w:val="0"/>
          <w:sz w:val="24"/>
          <w:szCs w:val="24"/>
          <w:u w:val="none"/>
        </w:rPr>
        <w:t>万元记入公司的注</w:t>
      </w:r>
      <w:r>
        <w:rPr>
          <w:rFonts w:hint="eastAsia" w:ascii="仿宋" w:hAnsi="仿宋" w:eastAsia="仿宋" w:cs="仿宋"/>
          <w:color w:val="000000"/>
          <w:spacing w:val="-6"/>
          <w:w w:val="100"/>
          <w:position w:val="0"/>
          <w:sz w:val="24"/>
          <w:szCs w:val="24"/>
          <w:u w:val="none"/>
        </w:rPr>
        <w:t>册资本，剩余人民币</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万元记入公司的资本公积。</w:t>
      </w:r>
    </w:p>
    <w:p>
      <w:pPr>
        <w:keepNext w:val="0"/>
        <w:keepLines w:val="0"/>
        <w:pageBreakBefore w:val="0"/>
        <w:widowControl w:val="0"/>
        <w:tabs>
          <w:tab w:val="left" w:pos="91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各方的持股比例</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增资完成前后，各方在公司的持股比例变化如下表：</w:t>
      </w:r>
    </w:p>
    <w:p>
      <w:pPr>
        <w:widowControl/>
        <w:jc w:val="left"/>
        <w:rPr>
          <w:rFonts w:hint="eastAsia" w:ascii="仿宋" w:hAnsi="仿宋" w:eastAsia="仿宋" w:cs="仿宋"/>
          <w:sz w:val="24"/>
          <w:szCs w:val="24"/>
        </w:rPr>
        <w:sectPr>
          <w:headerReference r:id="rId3" w:type="default"/>
          <w:footerReference r:id="rId4" w:type="default"/>
          <w:pgSz w:w="11906" w:h="16839"/>
          <w:pgMar w:top="817" w:right="1378" w:bottom="577" w:left="1738" w:header="0" w:footer="0" w:gutter="0"/>
          <w:pgNumType w:fmt="numberInDash"/>
          <w:cols w:space="720" w:num="1"/>
          <w:docGrid w:type="lines" w:linePitch="312" w:charSpace="0"/>
        </w:sectPr>
      </w:pPr>
    </w:p>
    <w:tbl>
      <w:tblPr>
        <w:tblStyle w:val="5"/>
        <w:tblpPr w:leftFromText="180" w:rightFromText="180" w:vertAnchor="page" w:horzAnchor="page" w:tblpX="1746" w:tblpY="4442"/>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2"/>
        <w:gridCol w:w="1350"/>
        <w:gridCol w:w="1210"/>
        <w:gridCol w:w="1366"/>
        <w:gridCol w:w="1363"/>
        <w:gridCol w:w="1364"/>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exact"/>
        </w:trPr>
        <w:tc>
          <w:tcPr>
            <w:tcW w:w="1422"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spacing w:before="0" w:after="0" w:line="480" w:lineRule="exact"/>
              <w:ind w:left="238" w:right="-239"/>
              <w:rPr>
                <w:rFonts w:hint="eastAsia" w:ascii="仿宋" w:hAnsi="仿宋" w:eastAsia="仿宋" w:cs="仿宋"/>
                <w:sz w:val="24"/>
                <w:szCs w:val="24"/>
              </w:rPr>
            </w:pPr>
          </w:p>
          <w:p>
            <w:pPr>
              <w:spacing w:before="0" w:after="0" w:line="383" w:lineRule="exact"/>
              <w:ind w:left="238" w:right="-239"/>
              <w:rPr>
                <w:rFonts w:hint="eastAsia" w:ascii="仿宋" w:hAnsi="仿宋" w:eastAsia="仿宋" w:cs="仿宋"/>
                <w:sz w:val="24"/>
                <w:szCs w:val="24"/>
              </w:rPr>
            </w:pPr>
            <w:r>
              <w:rPr>
                <w:rFonts w:hint="eastAsia" w:ascii="仿宋" w:hAnsi="仿宋" w:eastAsia="仿宋" w:cs="仿宋"/>
                <w:color w:val="000000"/>
                <w:spacing w:val="-4"/>
                <w:w w:val="100"/>
                <w:position w:val="0"/>
                <w:sz w:val="24"/>
                <w:szCs w:val="24"/>
                <w:u w:val="none"/>
              </w:rPr>
              <w:t>股东</w:t>
            </w:r>
          </w:p>
          <w:p>
            <w:pPr>
              <w:spacing w:before="0" w:after="0" w:line="439" w:lineRule="exact"/>
              <w:ind w:left="238" w:right="-239"/>
              <w:rPr>
                <w:rFonts w:hint="eastAsia" w:ascii="仿宋" w:hAnsi="仿宋" w:eastAsia="仿宋" w:cs="仿宋"/>
                <w:sz w:val="24"/>
                <w:szCs w:val="24"/>
              </w:rPr>
            </w:pPr>
            <w:r>
              <w:rPr>
                <w:rFonts w:hint="eastAsia" w:ascii="仿宋" w:hAnsi="仿宋" w:eastAsia="仿宋" w:cs="仿宋"/>
                <w:color w:val="000000"/>
                <w:spacing w:val="-4"/>
                <w:w w:val="100"/>
                <w:position w:val="0"/>
                <w:sz w:val="24"/>
                <w:szCs w:val="24"/>
                <w:u w:val="none"/>
              </w:rPr>
              <w:t>名称</w:t>
            </w:r>
          </w:p>
        </w:tc>
        <w:tc>
          <w:tcPr>
            <w:tcW w:w="8018" w:type="dxa"/>
            <w:gridSpan w:val="6"/>
            <w:tcBorders>
              <w:top w:val="single" w:color="000000" w:sz="6" w:space="0"/>
              <w:left w:val="single" w:color="000000" w:sz="6" w:space="0"/>
              <w:bottom w:val="single" w:color="000000" w:sz="6" w:space="0"/>
              <w:right w:val="single" w:color="000000" w:sz="6" w:space="0"/>
            </w:tcBorders>
            <w:shd w:val="clear" w:color="auto" w:fill="D9D9D9"/>
            <w:tcMar>
              <w:left w:w="0" w:type="dxa"/>
              <w:right w:w="0" w:type="dxa"/>
            </w:tcMar>
            <w:vAlign w:val="top"/>
          </w:tcPr>
          <w:p>
            <w:pPr>
              <w:spacing w:before="0" w:after="0" w:line="390" w:lineRule="exact"/>
              <w:ind w:left="2686"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股权比例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exact"/>
        </w:trPr>
        <w:tc>
          <w:tcPr>
            <w:tcW w:w="1422"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390" w:lineRule="exact"/>
              <w:rPr>
                <w:rFonts w:hint="eastAsia" w:ascii="仿宋" w:hAnsi="仿宋" w:eastAsia="仿宋" w:cs="仿宋"/>
                <w:sz w:val="24"/>
                <w:szCs w:val="24"/>
              </w:rPr>
            </w:pPr>
          </w:p>
        </w:tc>
        <w:tc>
          <w:tcPr>
            <w:tcW w:w="3926" w:type="dxa"/>
            <w:gridSpan w:val="3"/>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40" w:lineRule="exact"/>
              <w:ind w:left="991" w:right="-239"/>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增资前（</w:t>
            </w:r>
            <w:r>
              <w:rPr>
                <w:rFonts w:hint="eastAsia" w:ascii="仿宋" w:hAnsi="仿宋" w:eastAsia="仿宋" w:cs="仿宋"/>
                <w:color w:val="000000"/>
                <w:spacing w:val="-4"/>
                <w:w w:val="100"/>
                <w:position w:val="0"/>
                <w:sz w:val="24"/>
                <w:szCs w:val="24"/>
                <w:u w:val="none"/>
              </w:rPr>
              <w:t>%</w:t>
            </w:r>
            <w:r>
              <w:rPr>
                <w:rFonts w:hint="eastAsia" w:ascii="仿宋" w:hAnsi="仿宋" w:eastAsia="仿宋" w:cs="仿宋"/>
                <w:color w:val="000000"/>
                <w:spacing w:val="-6"/>
                <w:w w:val="100"/>
                <w:position w:val="3"/>
                <w:sz w:val="24"/>
                <w:szCs w:val="24"/>
                <w:u w:val="none"/>
              </w:rPr>
              <w:t>）</w:t>
            </w:r>
          </w:p>
        </w:tc>
        <w:tc>
          <w:tcPr>
            <w:tcW w:w="4092" w:type="dxa"/>
            <w:gridSpan w:val="3"/>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40" w:lineRule="exact"/>
              <w:ind w:left="989" w:right="-239"/>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增资后（</w:t>
            </w:r>
            <w:r>
              <w:rPr>
                <w:rFonts w:hint="eastAsia" w:ascii="仿宋" w:hAnsi="仿宋" w:eastAsia="仿宋" w:cs="仿宋"/>
                <w:color w:val="000000"/>
                <w:spacing w:val="-4"/>
                <w:w w:val="100"/>
                <w:position w:val="0"/>
                <w:sz w:val="24"/>
                <w:szCs w:val="24"/>
                <w:u w:val="none"/>
              </w:rPr>
              <w:t>%</w:t>
            </w:r>
            <w:r>
              <w:rPr>
                <w:rFonts w:hint="eastAsia" w:ascii="仿宋" w:hAnsi="仿宋" w:eastAsia="仿宋" w:cs="仿宋"/>
                <w:color w:val="000000"/>
                <w:spacing w:val="-6"/>
                <w:w w:val="100"/>
                <w:position w:val="3"/>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4" w:hRule="exact"/>
        </w:trPr>
        <w:tc>
          <w:tcPr>
            <w:tcW w:w="1422"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40" w:lineRule="exact"/>
              <w:rPr>
                <w:rFonts w:hint="eastAsia" w:ascii="仿宋" w:hAnsi="仿宋" w:eastAsia="仿宋" w:cs="仿宋"/>
                <w:sz w:val="24"/>
                <w:szCs w:val="24"/>
              </w:rPr>
            </w:pP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86"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工商登记</w:t>
            </w:r>
          </w:p>
          <w:p>
            <w:pPr>
              <w:spacing w:before="0" w:after="0" w:line="240" w:lineRule="exact"/>
              <w:ind w:left="319" w:right="-239"/>
              <w:rPr>
                <w:rFonts w:hint="eastAsia" w:ascii="仿宋" w:hAnsi="仿宋" w:eastAsia="仿宋" w:cs="仿宋"/>
                <w:sz w:val="24"/>
                <w:szCs w:val="24"/>
              </w:rPr>
            </w:pPr>
          </w:p>
          <w:p>
            <w:pPr>
              <w:spacing w:before="0" w:after="0" w:line="202" w:lineRule="exact"/>
              <w:ind w:left="319"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股权</w:t>
            </w: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2" w:right="-239"/>
              <w:rPr>
                <w:rFonts w:hint="eastAsia" w:ascii="仿宋" w:hAnsi="仿宋" w:eastAsia="仿宋" w:cs="仿宋"/>
                <w:sz w:val="24"/>
                <w:szCs w:val="24"/>
              </w:rPr>
            </w:pPr>
          </w:p>
          <w:p>
            <w:pPr>
              <w:spacing w:before="0" w:after="0" w:line="367" w:lineRule="exact"/>
              <w:ind w:left="122"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实有股权</w:t>
            </w: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0" w:right="-239"/>
              <w:rPr>
                <w:rFonts w:hint="eastAsia" w:ascii="仿宋" w:hAnsi="仿宋" w:eastAsia="仿宋" w:cs="仿宋"/>
                <w:sz w:val="24"/>
                <w:szCs w:val="24"/>
              </w:rPr>
            </w:pPr>
          </w:p>
          <w:p>
            <w:pPr>
              <w:spacing w:before="0" w:after="0" w:line="367"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激励股权</w:t>
            </w: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87"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工商登记</w:t>
            </w:r>
          </w:p>
          <w:p>
            <w:pPr>
              <w:spacing w:before="0" w:after="0" w:line="240" w:lineRule="exact"/>
              <w:ind w:left="319" w:right="-239"/>
              <w:rPr>
                <w:rFonts w:hint="eastAsia" w:ascii="仿宋" w:hAnsi="仿宋" w:eastAsia="仿宋" w:cs="仿宋"/>
                <w:sz w:val="24"/>
                <w:szCs w:val="24"/>
              </w:rPr>
            </w:pPr>
          </w:p>
          <w:p>
            <w:pPr>
              <w:spacing w:before="0" w:after="0" w:line="202" w:lineRule="exact"/>
              <w:ind w:left="319"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股权</w:t>
            </w: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0" w:right="-239"/>
              <w:rPr>
                <w:rFonts w:hint="eastAsia" w:ascii="仿宋" w:hAnsi="仿宋" w:eastAsia="仿宋" w:cs="仿宋"/>
                <w:sz w:val="24"/>
                <w:szCs w:val="24"/>
              </w:rPr>
            </w:pPr>
          </w:p>
          <w:p>
            <w:pPr>
              <w:spacing w:before="0" w:after="0" w:line="368" w:lineRule="exact"/>
              <w:ind w:left="120"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实有股权</w:t>
            </w: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240" w:lineRule="exact"/>
              <w:ind w:left="122" w:right="-239"/>
              <w:rPr>
                <w:rFonts w:hint="eastAsia" w:ascii="仿宋" w:hAnsi="仿宋" w:eastAsia="仿宋" w:cs="仿宋"/>
                <w:sz w:val="24"/>
                <w:szCs w:val="24"/>
              </w:rPr>
            </w:pPr>
          </w:p>
          <w:p>
            <w:pPr>
              <w:spacing w:before="0" w:after="0" w:line="368" w:lineRule="exact"/>
              <w:ind w:left="122"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激励股权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3"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2" w:lineRule="exact"/>
              <w:ind w:left="120"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创始人</w:t>
            </w:r>
            <w:r>
              <w:rPr>
                <w:rFonts w:hint="eastAsia" w:ascii="仿宋" w:hAnsi="仿宋" w:eastAsia="仿宋" w:cs="仿宋"/>
                <w:i/>
                <w:color w:val="000000"/>
                <w:spacing w:val="0"/>
                <w:w w:val="100"/>
                <w:sz w:val="24"/>
                <w:szCs w:val="24"/>
                <w:u w:val="none"/>
              </w:rPr>
              <w:t> </w:t>
            </w:r>
            <w:r>
              <w:rPr>
                <w:rFonts w:hint="eastAsia" w:ascii="仿宋" w:hAnsi="仿宋" w:eastAsia="仿宋" w:cs="仿宋"/>
                <w:i/>
                <w:color w:val="000000"/>
                <w:spacing w:val="-3"/>
                <w:w w:val="100"/>
                <w:position w:val="0"/>
                <w:sz w:val="24"/>
                <w:szCs w:val="24"/>
                <w:u w:val="none"/>
              </w:rPr>
              <w:t>A</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2" w:lineRule="exact"/>
              <w:ind w:left="122"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创始人</w:t>
            </w:r>
            <w:r>
              <w:rPr>
                <w:rFonts w:hint="eastAsia" w:ascii="仿宋" w:hAnsi="仿宋" w:eastAsia="仿宋" w:cs="仿宋"/>
                <w:i/>
                <w:color w:val="000000"/>
                <w:spacing w:val="2"/>
                <w:w w:val="100"/>
                <w:sz w:val="24"/>
                <w:szCs w:val="24"/>
                <w:u w:val="none"/>
              </w:rPr>
              <w:t> </w:t>
            </w:r>
            <w:r>
              <w:rPr>
                <w:rFonts w:hint="eastAsia" w:ascii="仿宋" w:hAnsi="仿宋" w:eastAsia="仿宋" w:cs="仿宋"/>
                <w:i/>
                <w:color w:val="000000"/>
                <w:spacing w:val="-3"/>
                <w:w w:val="100"/>
                <w:position w:val="0"/>
                <w:sz w:val="24"/>
                <w:szCs w:val="24"/>
                <w:u w:val="none"/>
              </w:rPr>
              <w:t>B</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2" w:lineRule="exact"/>
              <w:rPr>
                <w:rFonts w:hint="eastAsia" w:ascii="仿宋" w:hAnsi="仿宋" w:eastAsia="仿宋" w:cs="仿宋"/>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4"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92" w:lineRule="exact"/>
              <w:ind w:left="132"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其他现有</w:t>
            </w:r>
          </w:p>
          <w:p>
            <w:pPr>
              <w:spacing w:before="0" w:after="0" w:line="240" w:lineRule="exact"/>
              <w:ind w:left="230" w:right="-239"/>
              <w:rPr>
                <w:rFonts w:hint="eastAsia" w:ascii="仿宋" w:hAnsi="仿宋" w:eastAsia="仿宋" w:cs="仿宋"/>
                <w:sz w:val="24"/>
                <w:szCs w:val="24"/>
              </w:rPr>
            </w:pPr>
          </w:p>
          <w:p>
            <w:pPr>
              <w:spacing w:before="0" w:after="0" w:line="211" w:lineRule="exact"/>
              <w:ind w:left="230" w:right="-239"/>
              <w:rPr>
                <w:rFonts w:hint="eastAsia" w:ascii="仿宋" w:hAnsi="仿宋" w:eastAsia="仿宋" w:cs="仿宋"/>
                <w:sz w:val="24"/>
                <w:szCs w:val="24"/>
              </w:rPr>
            </w:pPr>
            <w:r>
              <w:rPr>
                <w:rFonts w:hint="eastAsia" w:ascii="仿宋" w:hAnsi="仿宋" w:eastAsia="仿宋" w:cs="仿宋"/>
                <w:color w:val="000000"/>
                <w:spacing w:val="0"/>
                <w:w w:val="100"/>
                <w:sz w:val="24"/>
                <w:szCs w:val="24"/>
                <w:u w:val="none"/>
              </w:rPr>
              <w:t>股东</w:t>
            </w:r>
            <w:r>
              <w:rPr>
                <w:rFonts w:hint="eastAsia" w:ascii="仿宋" w:hAnsi="仿宋" w:eastAsia="仿宋" w:cs="仿宋"/>
                <w:i/>
                <w:color w:val="000000"/>
                <w:spacing w:val="2"/>
                <w:w w:val="100"/>
                <w:sz w:val="24"/>
                <w:szCs w:val="24"/>
                <w:u w:val="none"/>
              </w:rPr>
              <w:t> </w:t>
            </w:r>
            <w:r>
              <w:rPr>
                <w:rFonts w:hint="eastAsia" w:ascii="仿宋" w:hAnsi="仿宋" w:eastAsia="仿宋" w:cs="仿宋"/>
                <w:i/>
                <w:color w:val="000000"/>
                <w:spacing w:val="-3"/>
                <w:w w:val="100"/>
                <w:position w:val="0"/>
                <w:sz w:val="24"/>
                <w:szCs w:val="24"/>
                <w:u w:val="none"/>
              </w:rPr>
              <w:t>C</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val="en-US" w:eastAsia="zh-CN"/>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211" w:lineRule="exact"/>
              <w:rPr>
                <w:rFonts w:hint="eastAsia" w:ascii="仿宋" w:hAnsi="仿宋" w:eastAsia="仿宋" w:cs="仿宋"/>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2" w:lineRule="exact"/>
              <w:ind w:left="108"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投资人</w:t>
            </w:r>
            <w:r>
              <w:rPr>
                <w:rFonts w:hint="eastAsia" w:ascii="仿宋" w:hAnsi="仿宋" w:eastAsia="仿宋" w:cs="仿宋"/>
                <w:i/>
                <w:color w:val="000000"/>
                <w:spacing w:val="0"/>
                <w:w w:val="100"/>
                <w:sz w:val="24"/>
                <w:szCs w:val="24"/>
                <w:u w:val="none"/>
              </w:rPr>
              <w:t> </w:t>
            </w:r>
            <w:r>
              <w:rPr>
                <w:rFonts w:hint="eastAsia" w:ascii="仿宋" w:hAnsi="仿宋" w:eastAsia="仿宋" w:cs="仿宋"/>
                <w:i/>
                <w:color w:val="000000"/>
                <w:spacing w:val="-3"/>
                <w:w w:val="100"/>
                <w:position w:val="0"/>
                <w:sz w:val="24"/>
                <w:szCs w:val="24"/>
                <w:u w:val="none"/>
              </w:rPr>
              <w:t>A</w:t>
            </w:r>
            <w:r>
              <w:rPr>
                <w:rFonts w:hint="eastAsia" w:ascii="仿宋" w:hAnsi="仿宋" w:eastAsia="仿宋" w:cs="仿宋"/>
                <w:color w:val="000000"/>
                <w:spacing w:val="-6"/>
                <w:w w:val="100"/>
                <w:position w:val="2"/>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7" w:lineRule="exact"/>
              <w:ind w:left="480" w:right="-239"/>
              <w:rPr>
                <w:rFonts w:hint="eastAsia" w:ascii="仿宋" w:hAnsi="仿宋" w:eastAsia="仿宋" w:cs="仿宋"/>
                <w:sz w:val="24"/>
                <w:szCs w:val="24"/>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lang w:val="en-US" w:eastAsia="zh-CN"/>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lang w:val="en-US" w:eastAsia="zh-CN"/>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12" w:lineRule="exact"/>
              <w:ind w:left="122" w:right="-23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100"/>
                <w:sz w:val="24"/>
                <w:szCs w:val="24"/>
                <w:u w:val="none"/>
              </w:rPr>
              <w:t>投资人</w:t>
            </w:r>
            <w:r>
              <w:rPr>
                <w:rFonts w:hint="eastAsia" w:ascii="仿宋" w:hAnsi="仿宋" w:eastAsia="仿宋" w:cs="仿宋"/>
                <w:i/>
                <w:color w:val="000000"/>
                <w:spacing w:val="2"/>
                <w:w w:val="100"/>
                <w:sz w:val="24"/>
                <w:szCs w:val="24"/>
                <w:u w:val="none"/>
              </w:rPr>
              <w:t> </w:t>
            </w:r>
            <w:r>
              <w:rPr>
                <w:rFonts w:hint="eastAsia" w:ascii="仿宋" w:hAnsi="仿宋" w:eastAsia="仿宋" w:cs="仿宋"/>
                <w:i/>
                <w:color w:val="000000"/>
                <w:spacing w:val="-3"/>
                <w:w w:val="100"/>
                <w:position w:val="0"/>
                <w:sz w:val="24"/>
                <w:szCs w:val="24"/>
                <w:u w:val="none"/>
              </w:rPr>
              <w:t>B</w:t>
            </w:r>
            <w:r>
              <w:rPr>
                <w:rFonts w:hint="eastAsia" w:ascii="仿宋" w:hAnsi="仿宋" w:eastAsia="仿宋" w:cs="仿宋"/>
                <w:color w:val="000000"/>
                <w:spacing w:val="-2"/>
                <w:w w:val="100"/>
                <w:position w:val="0"/>
                <w:sz w:val="24"/>
                <w:szCs w:val="24"/>
                <w:u w:val="none"/>
              </w:rPr>
              <w:t>]</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17" w:lineRule="exact"/>
              <w:ind w:left="480" w:right="-239"/>
              <w:rPr>
                <w:rFonts w:hint="eastAsia" w:ascii="仿宋" w:hAnsi="仿宋" w:eastAsia="仿宋" w:cs="仿宋"/>
                <w:sz w:val="24"/>
                <w:szCs w:val="24"/>
              </w:rPr>
            </w:pP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17" w:lineRule="exact"/>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exact"/>
        </w:trPr>
        <w:tc>
          <w:tcPr>
            <w:tcW w:w="1422"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381" w:lineRule="exact"/>
              <w:ind w:left="319" w:right="-23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总计</w:t>
            </w:r>
          </w:p>
        </w:tc>
        <w:tc>
          <w:tcPr>
            <w:tcW w:w="135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7" w:lineRule="exact"/>
              <w:ind w:left="398" w:right="-23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p>
        </w:tc>
        <w:tc>
          <w:tcPr>
            <w:tcW w:w="1210"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6"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3"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before="0" w:after="0" w:line="407" w:lineRule="exact"/>
              <w:ind w:left="398" w:right="-239"/>
              <w:rPr>
                <w:rFonts w:hint="eastAsia" w:ascii="仿宋" w:hAnsi="仿宋" w:eastAsia="仿宋" w:cs="仿宋"/>
                <w:sz w:val="24"/>
                <w:szCs w:val="24"/>
              </w:rPr>
            </w:pPr>
          </w:p>
        </w:tc>
        <w:tc>
          <w:tcPr>
            <w:tcW w:w="1364"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c>
          <w:tcPr>
            <w:tcW w:w="1365" w:type="dxa"/>
            <w:tcBorders>
              <w:top w:val="single" w:color="000000" w:sz="6" w:space="0"/>
              <w:left w:val="single" w:color="000000" w:sz="6" w:space="0"/>
              <w:bottom w:val="single" w:color="000000" w:sz="6" w:space="0"/>
              <w:right w:val="single" w:color="000000" w:sz="6" w:space="0"/>
            </w:tcBorders>
            <w:tcMar>
              <w:left w:w="0" w:type="dxa"/>
              <w:right w:w="0" w:type="dxa"/>
            </w:tcMar>
            <w:vAlign w:val="top"/>
          </w:tcPr>
          <w:p>
            <w:pPr>
              <w:spacing w:line="407" w:lineRule="exact"/>
              <w:rPr>
                <w:rFonts w:hint="eastAsia" w:ascii="仿宋" w:hAnsi="仿宋" w:eastAsia="仿宋" w:cs="仿宋"/>
                <w:sz w:val="24"/>
                <w:szCs w:val="24"/>
              </w:rPr>
            </w:pPr>
          </w:p>
        </w:tc>
      </w:tr>
    </w:tbl>
    <w:p>
      <w:pPr>
        <w:spacing w:before="0" w:after="0" w:line="240" w:lineRule="exact"/>
        <w:ind w:left="62" w:firstLine="852"/>
        <w:rPr>
          <w:rFonts w:hint="eastAsia" w:ascii="仿宋" w:hAnsi="仿宋" w:eastAsia="仿宋" w:cs="仿宋"/>
          <w:sz w:val="24"/>
          <w:szCs w:val="24"/>
        </w:rPr>
      </w:pPr>
    </w:p>
    <w:p>
      <w:pPr>
        <w:spacing w:before="0" w:after="0" w:line="240" w:lineRule="exact"/>
        <w:ind w:left="62" w:firstLine="852"/>
        <w:rPr>
          <w:rFonts w:hint="eastAsia" w:ascii="仿宋" w:hAnsi="仿宋" w:eastAsia="仿宋" w:cs="仿宋"/>
          <w:sz w:val="24"/>
          <w:szCs w:val="24"/>
        </w:rPr>
      </w:pPr>
    </w:p>
    <w:p>
      <w:pPr>
        <w:spacing w:before="0" w:after="0" w:line="240" w:lineRule="exact"/>
        <w:ind w:left="62" w:firstLine="852"/>
        <w:rPr>
          <w:rFonts w:hint="eastAsia" w:ascii="仿宋" w:hAnsi="仿宋" w:eastAsia="仿宋" w:cs="仿宋"/>
          <w:sz w:val="24"/>
          <w:szCs w:val="24"/>
        </w:rPr>
      </w:pPr>
    </w:p>
    <w:p>
      <w:pPr>
        <w:widowControl/>
        <w:jc w:val="left"/>
        <w:rPr>
          <w:rFonts w:hint="eastAsia" w:ascii="仿宋" w:hAnsi="仿宋" w:eastAsia="仿宋" w:cs="仿宋"/>
          <w:sz w:val="24"/>
          <w:szCs w:val="24"/>
        </w:rPr>
        <w:sectPr>
          <w:type w:val="continuous"/>
          <w:pgSz w:w="11906" w:h="16839"/>
          <w:pgMar w:top="817" w:right="1378" w:bottom="577" w:left="1738" w:header="0" w:footer="0" w:gutter="0"/>
          <w:pgNumType w:fmt="numberInDash"/>
          <w:cols w:space="720" w:num="1"/>
          <w:docGrid w:type="lines" w:linePitch="312" w:charSpace="0"/>
        </w:sectPr>
      </w:pPr>
    </w:p>
    <w:p>
      <w:pPr>
        <w:tabs>
          <w:tab w:val="left" w:pos="914"/>
        </w:tabs>
        <w:spacing w:before="0" w:after="0" w:line="293" w:lineRule="exact"/>
        <w:ind w:left="62" w:firstLine="454"/>
        <w:jc w:val="left"/>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3.</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股东放弃优先认购权</w:t>
      </w:r>
    </w:p>
    <w:p>
      <w:pPr>
        <w:spacing w:before="0" w:after="0" w:line="404" w:lineRule="exact"/>
        <w:ind w:left="62" w:firstLine="852"/>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公司</w:t>
      </w:r>
      <w:r>
        <w:rPr>
          <w:rFonts w:hint="eastAsia" w:ascii="仿宋" w:hAnsi="仿宋" w:eastAsia="仿宋" w:cs="仿宋"/>
          <w:color w:val="000000"/>
          <w:spacing w:val="-3"/>
          <w:w w:val="100"/>
          <w:position w:val="0"/>
          <w:sz w:val="24"/>
          <w:szCs w:val="24"/>
          <w:u w:val="none"/>
        </w:rPr>
        <w:t>全部现有股东特此放弃其对于本次增资所享有的优先认购权，无</w:t>
      </w:r>
      <w:r>
        <w:rPr>
          <w:rFonts w:hint="eastAsia" w:ascii="仿宋" w:hAnsi="仿宋" w:eastAsia="仿宋" w:cs="仿宋"/>
          <w:color w:val="000000"/>
          <w:spacing w:val="-4"/>
          <w:w w:val="100"/>
          <w:position w:val="0"/>
          <w:sz w:val="24"/>
          <w:szCs w:val="24"/>
          <w:u w:val="none"/>
        </w:rPr>
        <w:t>论该</w:t>
      </w:r>
      <w:r>
        <w:rPr>
          <w:rFonts w:hint="eastAsia" w:ascii="仿宋" w:hAnsi="仿宋" w:eastAsia="仿宋" w:cs="仿宋"/>
          <w:color w:val="000000"/>
          <w:spacing w:val="-6"/>
          <w:w w:val="100"/>
          <w:position w:val="0"/>
          <w:sz w:val="24"/>
          <w:szCs w:val="24"/>
          <w:u w:val="none"/>
        </w:rPr>
        <w:t>权利取得是基于法律规定、公司章程规定或任何其他事由。</w:t>
      </w:r>
    </w:p>
    <w:p>
      <w:pPr>
        <w:spacing w:before="0" w:after="0" w:line="240" w:lineRule="exact"/>
        <w:ind w:left="62" w:firstLine="852"/>
        <w:rPr>
          <w:rFonts w:hint="eastAsia" w:ascii="仿宋" w:hAnsi="仿宋" w:eastAsia="仿宋" w:cs="仿宋"/>
          <w:sz w:val="24"/>
          <w:szCs w:val="24"/>
        </w:rPr>
      </w:pPr>
    </w:p>
    <w:p>
      <w:pPr>
        <w:spacing w:before="0" w:after="0" w:line="240" w:lineRule="exact"/>
        <w:ind w:left="62" w:firstLine="852"/>
      </w:pPr>
    </w:p>
    <w:p>
      <w:pPr>
        <w:spacing w:before="0" w:after="0" w:line="401" w:lineRule="exact"/>
        <w:ind w:left="62" w:firstLine="0"/>
        <w:jc w:val="left"/>
        <w:rPr>
          <w:rFonts w:hint="eastAsia" w:ascii="黑体" w:hAnsi="黑体" w:eastAsia="黑体" w:cs="黑体"/>
          <w:sz w:val="24"/>
          <w:szCs w:val="24"/>
        </w:rPr>
      </w:pPr>
      <w:r>
        <w:rPr>
          <w:rFonts w:hint="eastAsia" w:ascii="黑体" w:hAnsi="黑体" w:eastAsia="黑体" w:cs="黑体"/>
          <w:color w:val="000000"/>
          <w:spacing w:val="-5"/>
          <w:w w:val="100"/>
          <w:position w:val="0"/>
          <w:sz w:val="24"/>
          <w:szCs w:val="24"/>
          <w:u w:val="none"/>
        </w:rPr>
        <w:t>第二条</w:t>
      </w:r>
      <w:r>
        <w:rPr>
          <w:rFonts w:hint="eastAsia" w:ascii="黑体" w:hAnsi="黑体" w:eastAsia="黑体" w:cs="黑体"/>
          <w:color w:val="000000"/>
          <w:spacing w:val="0"/>
          <w:w w:val="275"/>
          <w:sz w:val="24"/>
          <w:szCs w:val="24"/>
          <w:u w:val="none"/>
        </w:rPr>
        <w:t> </w:t>
      </w:r>
      <w:r>
        <w:rPr>
          <w:rFonts w:hint="eastAsia" w:ascii="黑体" w:hAnsi="黑体" w:eastAsia="黑体" w:cs="黑体"/>
          <w:color w:val="000000"/>
          <w:spacing w:val="-5"/>
          <w:w w:val="100"/>
          <w:position w:val="0"/>
          <w:sz w:val="24"/>
          <w:szCs w:val="24"/>
          <w:u w:val="none"/>
        </w:rPr>
        <w:t>增资时各方的义务</w:t>
      </w:r>
    </w:p>
    <w:p>
      <w:pPr>
        <w:spacing w:before="0" w:after="0" w:line="240" w:lineRule="exact"/>
      </w:pP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在本协议签署后，各方应当履行以下义务：</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color w:val="000000"/>
          <w:spacing w:val="-5"/>
          <w:w w:val="100"/>
          <w:position w:val="3"/>
          <w:sz w:val="24"/>
          <w:szCs w:val="24"/>
          <w:u w:val="none"/>
        </w:rPr>
        <w:t>公司批准交易</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3"/>
          <w:sz w:val="24"/>
          <w:szCs w:val="24"/>
          <w:u w:val="none"/>
        </w:rPr>
        <w:t>公司在本协议签订之日起</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3"/>
          <w:sz w:val="24"/>
          <w:szCs w:val="24"/>
          <w:u w:val="none"/>
        </w:rPr>
        <w:t>个工作日内，做出股东会决议，批准</w:t>
      </w:r>
      <w:r>
        <w:rPr>
          <w:rFonts w:hint="eastAsia" w:ascii="仿宋" w:hAnsi="仿宋" w:eastAsia="仿宋" w:cs="仿宋"/>
          <w:color w:val="000000"/>
          <w:spacing w:val="-10"/>
          <w:w w:val="100"/>
          <w:position w:val="0"/>
          <w:sz w:val="24"/>
          <w:szCs w:val="24"/>
          <w:u w:val="none"/>
        </w:rPr>
        <w:t>本次增资并对公司章程进行修订，公司股东会批准本协议后，本协议生效。</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color w:val="000000"/>
          <w:spacing w:val="-5"/>
          <w:w w:val="100"/>
          <w:position w:val="3"/>
          <w:sz w:val="24"/>
          <w:szCs w:val="24"/>
          <w:u w:val="none"/>
        </w:rPr>
        <w:t>投资人付款</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本协议生效后，公司应开立验资帐户并通知投资人，投资人应在收到通知</w:t>
      </w:r>
      <w:r>
        <w:rPr>
          <w:rFonts w:hint="eastAsia" w:ascii="仿宋" w:hAnsi="仿宋" w:eastAsia="仿宋" w:cs="仿宋"/>
          <w:color w:val="000000"/>
          <w:spacing w:val="-11"/>
          <w:w w:val="100"/>
          <w:position w:val="3"/>
          <w:sz w:val="24"/>
          <w:szCs w:val="24"/>
          <w:u w:val="none"/>
        </w:rPr>
        <w:t>之日起［</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8"/>
          <w:w w:val="100"/>
          <w:position w:val="3"/>
          <w:sz w:val="24"/>
          <w:szCs w:val="24"/>
          <w:u w:val="none"/>
        </w:rPr>
        <w:t>］个工作日内，将投资款全部汇入公司指定账户。投资</w:t>
      </w:r>
      <w:r>
        <w:rPr>
          <w:rFonts w:hint="eastAsia" w:ascii="仿宋" w:hAnsi="仿宋" w:eastAsia="仿宋" w:cs="仿宋"/>
          <w:color w:val="000000"/>
          <w:spacing w:val="-5"/>
          <w:w w:val="100"/>
          <w:position w:val="0"/>
          <w:sz w:val="24"/>
          <w:szCs w:val="24"/>
          <w:u w:val="none"/>
        </w:rPr>
        <w:t>人支付投资款后，即取得股东权利。</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3.</w:t>
      </w:r>
      <w:r>
        <w:rPr>
          <w:rFonts w:hint="eastAsia" w:ascii="仿宋" w:hAnsi="仿宋" w:eastAsia="仿宋" w:cs="仿宋"/>
          <w:color w:val="000000"/>
          <w:spacing w:val="-5"/>
          <w:w w:val="100"/>
          <w:position w:val="3"/>
          <w:sz w:val="24"/>
          <w:szCs w:val="24"/>
          <w:u w:val="none"/>
        </w:rPr>
        <w:t>公司工商变更登记</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4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8"/>
          <w:w w:val="100"/>
          <w:position w:val="0"/>
          <w:sz w:val="24"/>
          <w:szCs w:val="24"/>
          <w:u w:val="none"/>
        </w:rPr>
        <w:t>在投资人支付投资款后［</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9"/>
          <w:w w:val="100"/>
          <w:position w:val="0"/>
          <w:sz w:val="24"/>
          <w:szCs w:val="24"/>
          <w:u w:val="none"/>
        </w:rPr>
        <w:t>］个工作日内，公司应向工商行政机关</w:t>
      </w:r>
      <w:r>
        <w:rPr>
          <w:rFonts w:hint="eastAsia" w:ascii="仿宋" w:hAnsi="仿宋" w:eastAsia="仿宋" w:cs="仿宋"/>
          <w:color w:val="000000"/>
          <w:spacing w:val="-6"/>
          <w:w w:val="100"/>
          <w:position w:val="0"/>
          <w:sz w:val="24"/>
          <w:szCs w:val="24"/>
          <w:u w:val="none"/>
        </w:rPr>
        <w:t>申请办理工商变更登记，并在合理时间内完成工商登记事宜。</w:t>
      </w:r>
    </w:p>
    <w:p>
      <w:pPr>
        <w:keepNext w:val="0"/>
        <w:keepLines w:val="0"/>
        <w:pageBreakBefore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4.</w:t>
      </w:r>
      <w:r>
        <w:rPr>
          <w:rFonts w:hint="eastAsia" w:ascii="仿宋" w:hAnsi="仿宋" w:eastAsia="仿宋" w:cs="仿宋"/>
          <w:color w:val="000000"/>
          <w:spacing w:val="-5"/>
          <w:w w:val="100"/>
          <w:position w:val="3"/>
          <w:sz w:val="24"/>
          <w:szCs w:val="24"/>
          <w:u w:val="none"/>
        </w:rPr>
        <w:t>文件的交付</w:t>
      </w:r>
    </w:p>
    <w:p>
      <w:pPr>
        <w:keepNext w:val="0"/>
        <w:keepLines w:val="0"/>
        <w:pageBreakBefore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公司及创始人应按照投资人的要求，将批准本次增资的股东会决议、经工</w:t>
      </w:r>
      <w:r>
        <w:rPr>
          <w:rFonts w:hint="eastAsia" w:ascii="仿宋" w:hAnsi="仿宋" w:eastAsia="仿宋" w:cs="仿宋"/>
          <w:color w:val="000000"/>
          <w:spacing w:val="-6"/>
          <w:w w:val="100"/>
          <w:position w:val="0"/>
          <w:sz w:val="24"/>
          <w:szCs w:val="24"/>
          <w:u w:val="none"/>
        </w:rPr>
        <w:t>商变更后的公司章程和营业执照等文件的复印件，提交给投资人。</w:t>
      </w:r>
    </w:p>
    <w:p>
      <w:pPr>
        <w:spacing w:before="0" w:after="0" w:line="240" w:lineRule="exact"/>
        <w:ind w:left="175" w:firstLine="852"/>
      </w:pPr>
    </w:p>
    <w:p>
      <w:pPr>
        <w:spacing w:before="0" w:after="0" w:line="240" w:lineRule="exact"/>
        <w:ind w:left="175" w:firstLine="852"/>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第三条 各方的陈述和保证</w:t>
      </w:r>
    </w:p>
    <w:p>
      <w:pPr>
        <w:keepNext w:val="0"/>
        <w:keepLines w:val="0"/>
        <w:pageBreakBefore w:val="0"/>
        <w:widowControl w:val="0"/>
        <w:tabs>
          <w:tab w:val="left" w:pos="102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创始人与公司的陈述和保证：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5"/>
          <w:w w:val="100"/>
          <w:position w:val="0"/>
          <w:sz w:val="24"/>
          <w:szCs w:val="24"/>
          <w:u w:val="none"/>
        </w:rPr>
        <w:t>有效存续。公司是依照中国法律合法设立并有效存续的有限责任公司。</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必要授权。现有股东与公司均具有相应的民事行为能力，并具备充分的</w:t>
      </w:r>
      <w:r>
        <w:rPr>
          <w:rFonts w:hint="eastAsia" w:ascii="仿宋" w:hAnsi="仿宋" w:eastAsia="仿宋" w:cs="仿宋"/>
          <w:color w:val="000000"/>
          <w:spacing w:val="-4"/>
          <w:w w:val="100"/>
          <w:position w:val="0"/>
          <w:sz w:val="24"/>
          <w:szCs w:val="24"/>
          <w:u w:val="none"/>
        </w:rPr>
        <w:t>权限签署和履行本协议。本协议一经签署并经公司股东会批准后，即</w:t>
      </w:r>
      <w:r>
        <w:rPr>
          <w:rFonts w:hint="eastAsia" w:ascii="仿宋" w:hAnsi="仿宋" w:eastAsia="仿宋" w:cs="仿宋"/>
          <w:color w:val="000000"/>
          <w:spacing w:val="-6"/>
          <w:w w:val="100"/>
          <w:position w:val="0"/>
          <w:sz w:val="24"/>
          <w:szCs w:val="24"/>
          <w:u w:val="none"/>
        </w:rPr>
        <w:t>对各方构成合法、有效和有约束力的文件。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(3)</w:t>
      </w:r>
      <w:r>
        <w:rPr>
          <w:rFonts w:hint="eastAsia" w:ascii="仿宋" w:hAnsi="仿宋" w:eastAsia="仿宋" w:cs="仿宋"/>
          <w:color w:val="000000"/>
          <w:spacing w:val="-5"/>
          <w:w w:val="100"/>
          <w:position w:val="0"/>
          <w:sz w:val="24"/>
          <w:szCs w:val="24"/>
          <w:u w:val="none"/>
        </w:rPr>
        <w:t>不冲突。公司与现有股东签署及履行本协议不违反其在本协议签署前</w:t>
      </w:r>
      <w:r>
        <w:rPr>
          <w:rFonts w:hint="eastAsia" w:ascii="仿宋" w:hAnsi="仿宋" w:eastAsia="仿宋" w:cs="仿宋"/>
          <w:color w:val="000000"/>
          <w:spacing w:val="-6"/>
          <w:w w:val="100"/>
          <w:position w:val="0"/>
          <w:sz w:val="24"/>
          <w:szCs w:val="24"/>
          <w:u w:val="none"/>
        </w:rPr>
        <w:t>已与任何第三人签署的有约束力的协议，也不会违反其公司章程或任何法律。</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(4)</w:t>
      </w:r>
      <w:r>
        <w:rPr>
          <w:rFonts w:hint="eastAsia" w:ascii="仿宋" w:hAnsi="仿宋" w:eastAsia="仿宋" w:cs="仿宋"/>
          <w:color w:val="000000"/>
          <w:spacing w:val="-6"/>
          <w:w w:val="100"/>
          <w:position w:val="0"/>
          <w:sz w:val="24"/>
          <w:szCs w:val="24"/>
          <w:u w:val="none"/>
        </w:rPr>
        <w:t>股权结构。除已向投资人披露的之外，公司从未以任何形式向任何人承诺或实际发行过任何股权、债券、认股权、期权或性质相同或类似的权益。现有股东持有的公司股权也不存在质押、法院查封、第三方权益或任何其他权利负担。</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(5)</w:t>
      </w:r>
      <w:r>
        <w:rPr>
          <w:rFonts w:hint="eastAsia" w:ascii="仿宋" w:hAnsi="仿宋" w:eastAsia="仿宋" w:cs="仿宋"/>
          <w:color w:val="000000"/>
          <w:spacing w:val="-8"/>
          <w:w w:val="100"/>
          <w:position w:val="0"/>
          <w:sz w:val="24"/>
          <w:szCs w:val="24"/>
          <w:u w:val="none"/>
        </w:rPr>
        <w:t>关键员工劳动协议。关键员工与公司已签署或保证签署包括劳动关系、</w:t>
      </w:r>
      <w:r>
        <w:rPr>
          <w:rFonts w:hint="eastAsia" w:ascii="仿宋" w:hAnsi="仿宋" w:eastAsia="仿宋" w:cs="仿宋"/>
          <w:color w:val="000000"/>
          <w:spacing w:val="-12"/>
          <w:w w:val="100"/>
          <w:position w:val="0"/>
          <w:sz w:val="24"/>
          <w:szCs w:val="24"/>
          <w:u w:val="none"/>
        </w:rPr>
        <w:t>竞业禁止、不劝诱、知识产权转让和保密义务等内容的劳动法律文件。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(6)</w:t>
      </w:r>
      <w:r>
        <w:rPr>
          <w:rFonts w:hint="eastAsia" w:ascii="仿宋" w:hAnsi="仿宋" w:eastAsia="仿宋" w:cs="仿宋"/>
          <w:color w:val="000000"/>
          <w:spacing w:val="-4"/>
          <w:w w:val="100"/>
          <w:position w:val="0"/>
          <w:sz w:val="24"/>
          <w:szCs w:val="24"/>
          <w:u w:val="none"/>
        </w:rPr>
        <w:t>债务及担保。公司不存在未向投资人披露的重大负债或索赔；除向投资人披露的以外，公司并无任何以公司资产进行的保证、抵押、质押</w:t>
      </w:r>
      <w:r>
        <w:rPr>
          <w:rFonts w:hint="eastAsia" w:ascii="仿宋" w:hAnsi="仿宋" w:eastAsia="仿宋" w:cs="仿宋"/>
          <w:color w:val="000000"/>
          <w:spacing w:val="-6"/>
          <w:w w:val="100"/>
          <w:position w:val="0"/>
          <w:sz w:val="24"/>
          <w:szCs w:val="24"/>
          <w:u w:val="none"/>
        </w:rPr>
        <w:t>或其他形式的担保。</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(7)</w:t>
      </w:r>
      <w:r>
        <w:rPr>
          <w:rFonts w:hint="eastAsia" w:ascii="仿宋" w:hAnsi="仿宋" w:eastAsia="仿宋" w:cs="仿宋"/>
          <w:color w:val="000000"/>
          <w:spacing w:val="-4"/>
          <w:w w:val="100"/>
          <w:position w:val="0"/>
          <w:sz w:val="24"/>
          <w:szCs w:val="24"/>
          <w:u w:val="none"/>
        </w:rPr>
        <w:t>公司资产无重大瑕疵。公司所有的资产包括财产和权利，无任何未向</w:t>
      </w:r>
      <w:r>
        <w:rPr>
          <w:rFonts w:hint="eastAsia" w:ascii="仿宋" w:hAnsi="仿宋" w:eastAsia="仿宋" w:cs="仿宋"/>
          <w:color w:val="000000"/>
          <w:spacing w:val="-5"/>
          <w:w w:val="100"/>
          <w:position w:val="0"/>
          <w:sz w:val="24"/>
          <w:szCs w:val="24"/>
          <w:u w:val="none"/>
        </w:rPr>
        <w:t>投资人披露的重大权利瑕疵或限制。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(8)</w:t>
      </w:r>
      <w:r>
        <w:rPr>
          <w:rFonts w:hint="eastAsia" w:ascii="仿宋" w:hAnsi="仿宋" w:eastAsia="仿宋" w:cs="仿宋"/>
          <w:color w:val="000000"/>
          <w:spacing w:val="-4"/>
          <w:w w:val="100"/>
          <w:position w:val="0"/>
          <w:sz w:val="24"/>
          <w:szCs w:val="24"/>
          <w:u w:val="none"/>
        </w:rPr>
        <w:t>信息披露。公司及创始人已向投资人披露了商业计划、关联交易，以及其他可能影响投资决策的信息，并保证前述披露和信息是真实、准</w:t>
      </w:r>
      <w:r>
        <w:rPr>
          <w:rFonts w:hint="eastAsia" w:ascii="仿宋" w:hAnsi="仿宋" w:eastAsia="仿宋" w:cs="仿宋"/>
          <w:color w:val="000000"/>
          <w:spacing w:val="-12"/>
          <w:w w:val="100"/>
          <w:position w:val="0"/>
          <w:sz w:val="24"/>
          <w:szCs w:val="24"/>
          <w:u w:val="none"/>
        </w:rPr>
        <w:t>确和完整的，在投资人要求的情况下，公司及创始人已提供相关文件。</w:t>
      </w:r>
    </w:p>
    <w:p>
      <w:pPr>
        <w:keepNext w:val="0"/>
        <w:keepLines w:val="0"/>
        <w:pageBreakBefore w:val="0"/>
        <w:widowControl w:val="0"/>
        <w:tabs>
          <w:tab w:val="left" w:pos="1536"/>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(9)</w:t>
      </w:r>
      <w:r>
        <w:rPr>
          <w:rFonts w:hint="eastAsia" w:ascii="仿宋" w:hAnsi="仿宋" w:eastAsia="仿宋" w:cs="仿宋"/>
          <w:color w:val="000000"/>
          <w:spacing w:val="-5"/>
          <w:w w:val="100"/>
          <w:position w:val="0"/>
          <w:sz w:val="24"/>
          <w:szCs w:val="24"/>
          <w:u w:val="none"/>
        </w:rPr>
        <w:t>公司合法经营。除向投资人披露且取得投资人认可的以外，创始人及</w:t>
      </w:r>
      <w:r>
        <w:rPr>
          <w:rFonts w:hint="eastAsia" w:ascii="仿宋" w:hAnsi="仿宋" w:eastAsia="仿宋" w:cs="仿宋"/>
          <w:color w:val="000000"/>
          <w:spacing w:val="-6"/>
          <w:w w:val="100"/>
          <w:position w:val="0"/>
          <w:sz w:val="24"/>
          <w:szCs w:val="24"/>
          <w:u w:val="none"/>
        </w:rPr>
        <w:t>公司保证，公司在本协议生效时拥有其经营所必需的证照、批文、授权和许可，不存在已知的可能导致政府机构中止、修改或撤销前述证照、批文、授权和许可的情况。公司自其成立至今均依法经营，不存在违反或者可能违反法律规定的情况。</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(10)</w:t>
      </w:r>
      <w:r>
        <w:rPr>
          <w:rFonts w:hint="eastAsia" w:ascii="仿宋" w:hAnsi="仿宋" w:eastAsia="仿宋" w:cs="仿宋"/>
          <w:color w:val="000000"/>
          <w:spacing w:val="0"/>
          <w:w w:val="206"/>
          <w:sz w:val="24"/>
          <w:szCs w:val="24"/>
          <w:u w:val="none"/>
        </w:rPr>
        <w:t> </w:t>
      </w:r>
      <w:r>
        <w:rPr>
          <w:rFonts w:hint="eastAsia" w:ascii="仿宋" w:hAnsi="仿宋" w:eastAsia="仿宋" w:cs="仿宋"/>
          <w:color w:val="000000"/>
          <w:spacing w:val="-4"/>
          <w:w w:val="100"/>
          <w:position w:val="0"/>
          <w:sz w:val="24"/>
          <w:szCs w:val="24"/>
          <w:u w:val="none"/>
        </w:rPr>
        <w:t>税务。公司就税款的支付、扣缴、免除及代扣代缴等方面遵守了相关法律的要求，不会发生重大不利影响；除向投资人披露的以外，不存</w:t>
      </w:r>
      <w:r>
        <w:rPr>
          <w:rFonts w:hint="eastAsia" w:ascii="仿宋" w:hAnsi="仿宋" w:eastAsia="仿宋" w:cs="仿宋"/>
          <w:color w:val="000000"/>
          <w:spacing w:val="-12"/>
          <w:w w:val="100"/>
          <w:position w:val="0"/>
          <w:sz w:val="24"/>
          <w:szCs w:val="24"/>
          <w:u w:val="none"/>
        </w:rPr>
        <w:t>在任何针对公司税务事项的指控、调查、追索以及未执行完毕的处罚。</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3"/>
          <w:w w:val="100"/>
          <w:position w:val="0"/>
          <w:sz w:val="24"/>
          <w:szCs w:val="24"/>
          <w:u w:val="none"/>
        </w:rPr>
        <w:t>(11)</w:t>
      </w:r>
      <w:r>
        <w:rPr>
          <w:rFonts w:hint="eastAsia" w:ascii="仿宋" w:hAnsi="仿宋" w:eastAsia="仿宋" w:cs="仿宋"/>
          <w:color w:val="000000"/>
          <w:spacing w:val="0"/>
          <w:w w:val="206"/>
          <w:sz w:val="24"/>
          <w:szCs w:val="24"/>
          <w:u w:val="none"/>
        </w:rPr>
        <w:t> </w:t>
      </w:r>
      <w:r>
        <w:rPr>
          <w:rFonts w:hint="eastAsia" w:ascii="仿宋" w:hAnsi="仿宋" w:eastAsia="仿宋" w:cs="仿宋"/>
          <w:color w:val="000000"/>
          <w:spacing w:val="-4"/>
          <w:w w:val="100"/>
          <w:position w:val="0"/>
          <w:sz w:val="24"/>
          <w:szCs w:val="24"/>
          <w:u w:val="none"/>
        </w:rPr>
        <w:t>知识产权。公司对其主营业务中涉及的知识产权拥有合法的权利，并已采取合理的手段来保护；公司已经进行了合理的安排，以使其员工因职务发明或创作产生的知识产权归公司所有；对于公司有重大影响</w:t>
      </w:r>
      <w:r>
        <w:rPr>
          <w:rFonts w:hint="eastAsia" w:ascii="仿宋" w:hAnsi="仿宋" w:eastAsia="仿宋" w:cs="仿宋"/>
          <w:color w:val="000000"/>
          <w:spacing w:val="-6"/>
          <w:w w:val="100"/>
          <w:position w:val="0"/>
          <w:sz w:val="24"/>
          <w:szCs w:val="24"/>
          <w:u w:val="none"/>
        </w:rPr>
        <w:t>的知识产权，不侵犯任何第三人的权利或与之相冲突。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pPr>
      <w:r>
        <w:rPr>
          <w:rFonts w:hint="eastAsia" w:ascii="仿宋" w:hAnsi="仿宋" w:eastAsia="仿宋" w:cs="仿宋"/>
          <w:color w:val="000000"/>
          <w:spacing w:val="-3"/>
          <w:w w:val="100"/>
          <w:position w:val="0"/>
          <w:sz w:val="24"/>
          <w:szCs w:val="24"/>
          <w:u w:val="none"/>
        </w:rPr>
        <w:t>(12)</w:t>
      </w:r>
      <w:r>
        <w:rPr>
          <w:rFonts w:hint="eastAsia" w:ascii="仿宋" w:hAnsi="仿宋" w:eastAsia="仿宋" w:cs="仿宋"/>
          <w:color w:val="000000"/>
          <w:spacing w:val="0"/>
          <w:w w:val="206"/>
          <w:sz w:val="24"/>
          <w:szCs w:val="24"/>
          <w:u w:val="none"/>
        </w:rPr>
        <w:t> </w:t>
      </w:r>
      <w:r>
        <w:rPr>
          <w:rFonts w:hint="eastAsia" w:ascii="仿宋" w:hAnsi="仿宋" w:eastAsia="仿宋" w:cs="仿宋"/>
          <w:color w:val="000000"/>
          <w:spacing w:val="-6"/>
          <w:w w:val="100"/>
          <w:position w:val="0"/>
          <w:sz w:val="24"/>
          <w:szCs w:val="24"/>
          <w:u w:val="none"/>
        </w:rPr>
        <w:t>诉讼与行政调查。公司不存在未向投资人披露的，针对创始人或公司的未决诉讼或仲裁以及未履行的裁判、裁决或行政调查、处罚。</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投资人的陈述和保证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资格与能力。投资人具有相应的资格和民事行为能力，并具备充分的权</w:t>
      </w:r>
      <w:r>
        <w:rPr>
          <w:rFonts w:hint="eastAsia" w:ascii="仿宋" w:hAnsi="仿宋" w:eastAsia="仿宋" w:cs="仿宋"/>
          <w:color w:val="000000"/>
          <w:spacing w:val="-4"/>
          <w:w w:val="100"/>
          <w:position w:val="0"/>
          <w:sz w:val="24"/>
          <w:szCs w:val="24"/>
          <w:u w:val="none"/>
        </w:rPr>
        <w:t>限签署和履行本协议。投资人签署并履行本协议不会违反有关法律，</w:t>
      </w:r>
      <w:r>
        <w:rPr>
          <w:rFonts w:hint="eastAsia" w:ascii="仿宋" w:hAnsi="仿宋" w:eastAsia="仿宋" w:cs="仿宋"/>
          <w:color w:val="000000"/>
          <w:spacing w:val="-6"/>
          <w:w w:val="100"/>
          <w:position w:val="0"/>
          <w:sz w:val="24"/>
          <w:szCs w:val="24"/>
          <w:u w:val="none"/>
        </w:rPr>
        <w:t>亦不会与其签署的其他合同或者协议发生冲突。</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投资款的合法性。投资人保证其依据本协议认购公司相应股权的投资款</w:t>
      </w:r>
      <w:r>
        <w:rPr>
          <w:rFonts w:hint="eastAsia" w:ascii="仿宋" w:hAnsi="仿宋" w:eastAsia="仿宋" w:cs="仿宋"/>
          <w:color w:val="000000"/>
          <w:spacing w:val="-6"/>
          <w:w w:val="100"/>
          <w:position w:val="0"/>
          <w:sz w:val="24"/>
          <w:szCs w:val="24"/>
          <w:u w:val="none"/>
        </w:rPr>
        <w:t>来源合法。</w:t>
      </w:r>
    </w:p>
    <w:p>
      <w:pPr>
        <w:spacing w:before="0" w:after="0" w:line="240" w:lineRule="exact"/>
        <w:ind w:left="65" w:firstLine="1361"/>
      </w:pPr>
    </w:p>
    <w:p>
      <w:pPr>
        <w:spacing w:before="0" w:after="0" w:line="288" w:lineRule="exact"/>
        <w:ind w:left="62" w:firstLine="3660"/>
        <w:jc w:val="left"/>
        <w:rPr>
          <w:rFonts w:hint="eastAsia" w:ascii="黑体" w:hAnsi="黑体" w:eastAsia="黑体" w:cs="黑体"/>
          <w:color w:val="000000"/>
          <w:spacing w:val="-5"/>
          <w:w w:val="100"/>
          <w:position w:val="0"/>
          <w:sz w:val="28"/>
          <w:szCs w:val="28"/>
          <w:u w:val="none"/>
        </w:rPr>
      </w:pPr>
      <w:r>
        <w:rPr>
          <w:rFonts w:hint="eastAsia" w:ascii="黑体" w:hAnsi="黑体" w:eastAsia="黑体" w:cs="黑体"/>
          <w:color w:val="000000"/>
          <w:spacing w:val="-5"/>
          <w:w w:val="100"/>
          <w:position w:val="0"/>
          <w:sz w:val="28"/>
          <w:szCs w:val="28"/>
          <w:u w:val="none"/>
        </w:rPr>
        <w:t>第二章 股东权利</w:t>
      </w:r>
    </w:p>
    <w:p>
      <w:pPr>
        <w:spacing w:before="0" w:after="0" w:line="240" w:lineRule="exact"/>
        <w:ind w:left="65" w:firstLine="3427"/>
      </w:pPr>
    </w:p>
    <w:p>
      <w:pPr>
        <w:spacing w:before="0" w:after="0" w:line="240" w:lineRule="exact"/>
        <w:ind w:left="65" w:firstLine="3427"/>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第四条 股权的成熟</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创始人同意，其所持有的全部公司股权自本协议签署之日起分</w:t>
      </w:r>
      <w:r>
        <w:rPr>
          <w:rFonts w:hint="eastAsia" w:ascii="仿宋" w:hAnsi="仿宋" w:eastAsia="仿宋" w:cs="仿宋"/>
          <w:color w:val="000000"/>
          <w:spacing w:val="3"/>
          <w:w w:val="100"/>
          <w:sz w:val="24"/>
          <w:szCs w:val="24"/>
          <w:u w:val="none"/>
        </w:rPr>
        <w:t> </w:t>
      </w:r>
      <w:r>
        <w:rPr>
          <w:rFonts w:hint="eastAsia" w:ascii="仿宋" w:hAnsi="仿宋" w:eastAsia="仿宋" w:cs="仿宋"/>
          <w:color w:val="000000"/>
          <w:spacing w:val="-3"/>
          <w:w w:val="100"/>
          <w:position w:val="2"/>
          <w:sz w:val="24"/>
          <w:szCs w:val="24"/>
          <w:u w:val="none"/>
        </w:rPr>
        <w:t>4</w:t>
      </w:r>
      <w:r>
        <w:rPr>
          <w:rFonts w:hint="eastAsia" w:ascii="仿宋" w:hAnsi="仿宋" w:eastAsia="仿宋" w:cs="仿宋"/>
          <w:color w:val="000000"/>
          <w:spacing w:val="3"/>
          <w:w w:val="100"/>
          <w:sz w:val="24"/>
          <w:szCs w:val="24"/>
          <w:u w:val="none"/>
        </w:rPr>
        <w:t> </w:t>
      </w:r>
      <w:r>
        <w:rPr>
          <w:rFonts w:hint="eastAsia" w:ascii="仿宋" w:hAnsi="仿宋" w:eastAsia="仿宋" w:cs="仿宋"/>
          <w:color w:val="000000"/>
          <w:spacing w:val="-6"/>
          <w:w w:val="100"/>
          <w:position w:val="3"/>
          <w:sz w:val="24"/>
          <w:szCs w:val="24"/>
          <w:u w:val="none"/>
        </w:rPr>
        <w:t>年成熟，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每满一年成熟</w:t>
      </w:r>
      <w:r>
        <w:rPr>
          <w:rFonts w:hint="eastAsia" w:ascii="仿宋" w:hAnsi="仿宋" w:eastAsia="仿宋" w:cs="仿宋"/>
          <w:color w:val="000000"/>
          <w:spacing w:val="3"/>
          <w:w w:val="100"/>
          <w:sz w:val="24"/>
          <w:szCs w:val="24"/>
          <w:u w:val="none"/>
        </w:rPr>
        <w:t> </w:t>
      </w:r>
      <w:r>
        <w:rPr>
          <w:rFonts w:hint="eastAsia" w:ascii="仿宋" w:hAnsi="仿宋" w:eastAsia="仿宋" w:cs="仿宋"/>
          <w:color w:val="000000"/>
          <w:spacing w:val="-4"/>
          <w:w w:val="100"/>
          <w:position w:val="0"/>
          <w:sz w:val="24"/>
          <w:szCs w:val="24"/>
          <w:u w:val="none"/>
        </w:rPr>
        <w:t>25%</w:t>
      </w:r>
      <w:r>
        <w:rPr>
          <w:rFonts w:hint="eastAsia" w:ascii="仿宋" w:hAnsi="仿宋" w:eastAsia="仿宋" w:cs="仿宋"/>
          <w:color w:val="000000"/>
          <w:spacing w:val="-6"/>
          <w:w w:val="100"/>
          <w:position w:val="0"/>
          <w:sz w:val="24"/>
          <w:szCs w:val="24"/>
          <w:u w:val="none"/>
        </w:rPr>
        <w:t>。</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6"/>
          <w:w w:val="100"/>
          <w:position w:val="0"/>
          <w:sz w:val="24"/>
          <w:szCs w:val="24"/>
          <w:u w:val="none"/>
        </w:rPr>
        <w:t>在创始人的股权未成熟前，如发生以下三种情况之一的，创始人将以</w:t>
      </w:r>
      <w:r>
        <w:rPr>
          <w:rFonts w:hint="eastAsia" w:ascii="仿宋" w:hAnsi="仿宋" w:eastAsia="仿宋" w:cs="仿宋"/>
          <w:color w:val="000000"/>
          <w:spacing w:val="0"/>
          <w:w w:val="184"/>
          <w:sz w:val="24"/>
          <w:szCs w:val="24"/>
          <w:u w:val="none"/>
        </w:rPr>
        <w:t> </w:t>
      </w: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189"/>
          <w:sz w:val="24"/>
          <w:szCs w:val="24"/>
          <w:u w:val="none"/>
        </w:rPr>
        <w:t> </w:t>
      </w:r>
      <w:r>
        <w:rPr>
          <w:rFonts w:hint="eastAsia" w:ascii="仿宋" w:hAnsi="仿宋" w:eastAsia="仿宋" w:cs="仿宋"/>
          <w:color w:val="000000"/>
          <w:spacing w:val="-6"/>
          <w:w w:val="100"/>
          <w:position w:val="0"/>
          <w:sz w:val="24"/>
          <w:szCs w:val="24"/>
          <w:u w:val="none"/>
        </w:rPr>
        <w:t>元</w:t>
      </w:r>
      <w:r>
        <w:rPr>
          <w:rFonts w:hint="eastAsia" w:ascii="仿宋" w:hAnsi="仿宋" w:eastAsia="仿宋" w:cs="仿宋"/>
          <w:color w:val="000000"/>
          <w:spacing w:val="-3"/>
          <w:w w:val="100"/>
          <w:position w:val="0"/>
          <w:sz w:val="24"/>
          <w:szCs w:val="24"/>
          <w:u w:val="none"/>
        </w:rPr>
        <w:t>人民币的价格（如法律就股权转让的最低价格另有强制性规定的，从</w:t>
      </w:r>
      <w:r>
        <w:rPr>
          <w:rFonts w:hint="eastAsia" w:ascii="仿宋" w:hAnsi="仿宋" w:eastAsia="仿宋" w:cs="仿宋"/>
          <w:color w:val="000000"/>
          <w:spacing w:val="-4"/>
          <w:w w:val="100"/>
          <w:position w:val="0"/>
          <w:sz w:val="24"/>
          <w:szCs w:val="24"/>
          <w:u w:val="none"/>
        </w:rPr>
        <w:t>其规</w:t>
      </w:r>
      <w:r>
        <w:rPr>
          <w:rFonts w:hint="eastAsia" w:ascii="仿宋" w:hAnsi="仿宋" w:eastAsia="仿宋" w:cs="仿宋"/>
          <w:color w:val="000000"/>
          <w:spacing w:val="-3"/>
          <w:w w:val="100"/>
          <w:position w:val="0"/>
          <w:sz w:val="24"/>
          <w:szCs w:val="24"/>
          <w:u w:val="none"/>
        </w:rPr>
        <w:t>定），将其未成熟的股权转让给投资人和创始人，投资人和创始人按照其</w:t>
      </w:r>
      <w:r>
        <w:rPr>
          <w:rFonts w:hint="eastAsia" w:ascii="仿宋" w:hAnsi="仿宋" w:eastAsia="仿宋" w:cs="仿宋"/>
          <w:color w:val="000000"/>
          <w:spacing w:val="-6"/>
          <w:w w:val="100"/>
          <w:position w:val="0"/>
          <w:sz w:val="24"/>
          <w:szCs w:val="24"/>
          <w:u w:val="none"/>
        </w:rPr>
        <w:t>在公司的持股比例受让此股权：</w:t>
      </w:r>
    </w:p>
    <w:p>
      <w:pPr>
        <w:keepNext w:val="0"/>
        <w:keepLines w:val="0"/>
        <w:pageBreakBefore w:val="0"/>
        <w:widowControl w:val="0"/>
        <w:tabs>
          <w:tab w:val="left" w:pos="1709"/>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5"/>
          <w:w w:val="100"/>
          <w:position w:val="0"/>
          <w:sz w:val="24"/>
          <w:szCs w:val="24"/>
          <w:u w:val="none"/>
        </w:rPr>
        <w:t>创始人主动从公司离职的；或</w:t>
      </w:r>
    </w:p>
    <w:p>
      <w:pPr>
        <w:keepNext w:val="0"/>
        <w:keepLines w:val="0"/>
        <w:pageBreakBefore w:val="0"/>
        <w:widowControl w:val="0"/>
        <w:tabs>
          <w:tab w:val="left" w:pos="1709"/>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5"/>
          <w:w w:val="100"/>
          <w:position w:val="0"/>
          <w:sz w:val="24"/>
          <w:szCs w:val="24"/>
          <w:u w:val="none"/>
        </w:rPr>
        <w:t>创始人因自身原因不能履行职务的；或</w:t>
      </w:r>
    </w:p>
    <w:p>
      <w:pPr>
        <w:keepNext w:val="0"/>
        <w:keepLines w:val="0"/>
        <w:pageBreakBefore w:val="0"/>
        <w:widowControl w:val="0"/>
        <w:tabs>
          <w:tab w:val="left" w:pos="1709"/>
        </w:tabs>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(3)</w:t>
      </w:r>
      <w:r>
        <w:rPr>
          <w:rFonts w:hint="eastAsia" w:ascii="仿宋" w:hAnsi="仿宋" w:eastAsia="仿宋" w:cs="仿宋"/>
          <w:color w:val="000000"/>
          <w:spacing w:val="-5"/>
          <w:w w:val="100"/>
          <w:position w:val="0"/>
          <w:sz w:val="24"/>
          <w:szCs w:val="24"/>
          <w:u w:val="none"/>
        </w:rPr>
        <w:t>创始人因故意或重大过失而被解职。</w:t>
      </w:r>
    </w:p>
    <w:p>
      <w:pPr>
        <w:keepNext w:val="0"/>
        <w:keepLines w:val="0"/>
        <w:pageBreakBefore w:val="0"/>
        <w:widowControl w:val="0"/>
        <w:tabs>
          <w:tab w:val="left" w:pos="917"/>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3.</w:t>
      </w:r>
      <w:r>
        <w:rPr>
          <w:rFonts w:hint="eastAsia" w:ascii="仿宋" w:hAnsi="仿宋" w:eastAsia="仿宋" w:cs="仿宋"/>
          <w:w w:val="100"/>
          <w:sz w:val="24"/>
          <w:szCs w:val="24"/>
        </w:rPr>
        <w:tab/>
      </w:r>
      <w:r>
        <w:rPr>
          <w:rFonts w:hint="eastAsia" w:ascii="仿宋" w:hAnsi="仿宋" w:eastAsia="仿宋" w:cs="仿宋"/>
          <w:color w:val="000000"/>
          <w:spacing w:val="-10"/>
          <w:w w:val="100"/>
          <w:position w:val="3"/>
          <w:sz w:val="24"/>
          <w:szCs w:val="24"/>
          <w:u w:val="none"/>
        </w:rPr>
        <w:t>创始人未成熟的股权，在因前款所述情况而转让前，仍享有股东的分红权、</w:t>
      </w:r>
      <w:r>
        <w:rPr>
          <w:rFonts w:hint="eastAsia" w:ascii="仿宋" w:hAnsi="仿宋" w:eastAsia="仿宋" w:cs="仿宋"/>
          <w:color w:val="000000"/>
          <w:spacing w:val="-6"/>
          <w:w w:val="100"/>
          <w:position w:val="0"/>
          <w:sz w:val="24"/>
          <w:szCs w:val="24"/>
          <w:u w:val="none"/>
        </w:rPr>
        <w:t>表决权及其他相关股东权利。</w:t>
      </w:r>
    </w:p>
    <w:p>
      <w:pPr>
        <w:spacing w:before="0" w:after="0" w:line="240" w:lineRule="exact"/>
        <w:ind w:left="65" w:firstLine="852"/>
      </w:pPr>
    </w:p>
    <w:p>
      <w:pPr>
        <w:spacing w:before="0" w:after="0" w:line="240" w:lineRule="exact"/>
        <w:ind w:left="65" w:firstLine="852"/>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第五条 股权转让限制</w:t>
      </w:r>
    </w:p>
    <w:p>
      <w:pPr>
        <w:spacing w:before="0" w:after="0" w:line="240" w:lineRule="exact"/>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合格资本市场首次公开发行股票前，未经投资人书面同意，创始人不得向任何人以转让、赠与、质押、信托或其它任何方式，对其所持有的公司股权进行处置或在其上设置第三人权利。为执行经公司有权机构批准的股权激励计</w:t>
      </w:r>
      <w:r>
        <w:rPr>
          <w:rFonts w:hint="eastAsia" w:ascii="仿宋" w:hAnsi="仿宋" w:eastAsia="仿宋" w:cs="仿宋"/>
          <w:color w:val="000000"/>
          <w:spacing w:val="-6"/>
          <w:w w:val="100"/>
          <w:position w:val="0"/>
          <w:sz w:val="24"/>
          <w:szCs w:val="24"/>
          <w:u w:val="none"/>
        </w:rPr>
        <w:t>划而转让股权的除外。</w:t>
      </w:r>
    </w:p>
    <w:p>
      <w:pPr>
        <w:spacing w:before="0" w:after="0" w:line="240" w:lineRule="exact"/>
      </w:pPr>
      <w:bookmarkStart w:id="0" w:name="17"/>
      <w:bookmarkEnd w:id="0"/>
    </w:p>
    <w:p>
      <w:pPr>
        <w:spacing w:before="0" w:after="0" w:line="240" w:lineRule="exact"/>
        <w:ind w:left="62" w:firstLine="6139"/>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第六条 优先购买权</w:t>
      </w:r>
    </w:p>
    <w:p>
      <w:pPr>
        <w:spacing w:before="0" w:after="0" w:line="240" w:lineRule="exact"/>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公司在合格资本市场首次公开发行股票前，并在不违反本协议其他条款的情况</w:t>
      </w:r>
      <w:r>
        <w:rPr>
          <w:rFonts w:hint="eastAsia" w:ascii="仿宋" w:hAnsi="仿宋" w:eastAsia="仿宋" w:cs="仿宋"/>
          <w:color w:val="000000"/>
          <w:spacing w:val="-12"/>
          <w:w w:val="100"/>
          <w:position w:val="0"/>
          <w:sz w:val="24"/>
          <w:szCs w:val="24"/>
          <w:u w:val="none"/>
        </w:rPr>
        <w:t>下，创始人出售其拥有的部分或全部股权（“拟出售股权”）时，投资人有权以</w:t>
      </w:r>
      <w:r>
        <w:rPr>
          <w:rFonts w:hint="eastAsia" w:ascii="仿宋" w:hAnsi="仿宋" w:eastAsia="仿宋" w:cs="仿宋"/>
          <w:color w:val="000000"/>
          <w:spacing w:val="-6"/>
          <w:w w:val="100"/>
          <w:position w:val="0"/>
          <w:sz w:val="24"/>
          <w:szCs w:val="24"/>
          <w:u w:val="none"/>
        </w:rPr>
        <w:t>同等条件及价格优先购买全部或部分拟出售股权。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15"/>
          <w:w w:val="100"/>
          <w:position w:val="0"/>
          <w:sz w:val="24"/>
          <w:szCs w:val="24"/>
          <w:u w:val="none"/>
        </w:rPr>
        <w:t>创始人承诺，就上述股权出售事宜应提前［</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15</w:t>
      </w:r>
      <w:r>
        <w:rPr>
          <w:rFonts w:hint="eastAsia" w:ascii="仿宋" w:hAnsi="仿宋" w:eastAsia="仿宋" w:cs="仿宋"/>
          <w:color w:val="000000"/>
          <w:spacing w:val="-13"/>
          <w:w w:val="100"/>
          <w:position w:val="0"/>
          <w:sz w:val="24"/>
          <w:szCs w:val="24"/>
          <w:u w:val="none"/>
        </w:rPr>
        <w:t>］个工作日通知投资人，</w:t>
      </w:r>
      <w:r>
        <w:rPr>
          <w:rFonts w:hint="eastAsia" w:ascii="仿宋" w:hAnsi="仿宋" w:eastAsia="仿宋" w:cs="仿宋"/>
          <w:color w:val="000000"/>
          <w:spacing w:val="-4"/>
          <w:w w:val="100"/>
          <w:position w:val="0"/>
          <w:sz w:val="24"/>
          <w:szCs w:val="24"/>
          <w:u w:val="none"/>
        </w:rPr>
        <w:t>投资人应于［</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5"/>
          <w:w w:val="100"/>
          <w:position w:val="0"/>
          <w:sz w:val="24"/>
          <w:szCs w:val="24"/>
          <w:u w:val="none"/>
        </w:rPr>
        <w:t>］个工作日内回复是否行使优先购买权，如投资人未</w:t>
      </w:r>
      <w:r>
        <w:rPr>
          <w:rFonts w:hint="eastAsia" w:ascii="仿宋" w:hAnsi="仿宋" w:eastAsia="仿宋" w:cs="仿宋"/>
          <w:color w:val="000000"/>
          <w:spacing w:val="-6"/>
          <w:w w:val="100"/>
          <w:position w:val="0"/>
          <w:sz w:val="24"/>
          <w:szCs w:val="24"/>
          <w:u w:val="none"/>
        </w:rPr>
        <w:t>于上述期限内回复创始人，视为放弃行使本次优先购买权。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第七条 共同出售权</w:t>
      </w:r>
    </w:p>
    <w:p>
      <w:pPr>
        <w:spacing w:before="0" w:after="0" w:line="240" w:lineRule="exact"/>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合格资本市场首次公开发行股票前，并在不违反本协议其他条款的情况下，创始人出售其拥有的部分或全部股权时，投资人有权按照创始人拟出售股权占该创始人持股总额的比例与创始人共同出售，否则创始人不得转让。</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15"/>
          <w:w w:val="100"/>
          <w:position w:val="0"/>
          <w:sz w:val="24"/>
          <w:szCs w:val="24"/>
          <w:u w:val="none"/>
        </w:rPr>
        <w:t>创始人承诺，就上述股权出售事宜应提前［</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15</w:t>
      </w:r>
      <w:r>
        <w:rPr>
          <w:rFonts w:hint="eastAsia" w:ascii="仿宋" w:hAnsi="仿宋" w:eastAsia="仿宋" w:cs="仿宋"/>
          <w:color w:val="000000"/>
          <w:spacing w:val="-13"/>
          <w:w w:val="100"/>
          <w:position w:val="0"/>
          <w:sz w:val="24"/>
          <w:szCs w:val="24"/>
          <w:u w:val="none"/>
        </w:rPr>
        <w:t>］个工作日通知投资人，</w:t>
      </w:r>
      <w:r>
        <w:rPr>
          <w:rFonts w:hint="eastAsia" w:ascii="仿宋" w:hAnsi="仿宋" w:eastAsia="仿宋" w:cs="仿宋"/>
          <w:color w:val="000000"/>
          <w:spacing w:val="-4"/>
          <w:w w:val="100"/>
          <w:position w:val="0"/>
          <w:sz w:val="24"/>
          <w:szCs w:val="24"/>
          <w:u w:val="none"/>
        </w:rPr>
        <w:t>投资人应于［</w:t>
      </w:r>
      <w:r>
        <w:rPr>
          <w:rFonts w:hint="eastAsia" w:ascii="仿宋" w:hAnsi="仿宋" w:eastAsia="仿宋" w:cs="仿宋"/>
          <w:i/>
          <w:color w:val="000000"/>
          <w:spacing w:val="-3"/>
          <w:w w:val="100"/>
          <w:position w:val="0"/>
          <w:sz w:val="24"/>
          <w:szCs w:val="24"/>
          <w:u w:val="none"/>
        </w:rPr>
        <w:t>5</w:t>
      </w:r>
      <w:r>
        <w:rPr>
          <w:rFonts w:hint="eastAsia" w:ascii="仿宋" w:hAnsi="仿宋" w:eastAsia="仿宋" w:cs="仿宋"/>
          <w:color w:val="000000"/>
          <w:spacing w:val="-5"/>
          <w:w w:val="100"/>
          <w:position w:val="0"/>
          <w:sz w:val="24"/>
          <w:szCs w:val="24"/>
          <w:u w:val="none"/>
        </w:rPr>
        <w:t>］个工作日内回复是否行使共同出售权，如投资人未</w:t>
      </w:r>
      <w:r>
        <w:rPr>
          <w:rFonts w:hint="eastAsia" w:ascii="仿宋" w:hAnsi="仿宋" w:eastAsia="仿宋" w:cs="仿宋"/>
          <w:color w:val="000000"/>
          <w:spacing w:val="-6"/>
          <w:w w:val="100"/>
          <w:position w:val="0"/>
          <w:sz w:val="24"/>
          <w:szCs w:val="24"/>
          <w:u w:val="none"/>
        </w:rPr>
        <w:t>于上述期限内回复创始人，视为放弃行使本次共同出售权。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hint="eastAsia" w:ascii="仿宋" w:hAnsi="仿宋" w:eastAsia="仿宋" w:cs="仿宋"/>
          <w:sz w:val="24"/>
          <w:szCs w:val="24"/>
        </w:rPr>
      </w:pPr>
    </w:p>
    <w:p>
      <w:pPr>
        <w:spacing w:before="0" w:after="0" w:line="401" w:lineRule="exact"/>
        <w:ind w:left="62" w:firstLine="0"/>
        <w:jc w:val="left"/>
        <w:rPr>
          <w:rFonts w:hint="eastAsia" w:ascii="仿宋" w:hAnsi="仿宋" w:eastAsia="仿宋" w:cs="仿宋"/>
          <w:sz w:val="24"/>
          <w:szCs w:val="24"/>
        </w:rPr>
      </w:pPr>
      <w:r>
        <w:rPr>
          <w:rFonts w:hint="eastAsia" w:ascii="黑体" w:hAnsi="黑体" w:eastAsia="黑体" w:cs="黑体"/>
          <w:color w:val="000000"/>
          <w:spacing w:val="-5"/>
          <w:w w:val="100"/>
          <w:position w:val="0"/>
          <w:sz w:val="24"/>
          <w:szCs w:val="24"/>
          <w:u w:val="none"/>
        </w:rPr>
        <w:t>第八条 优先认购权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在首次公开发行股票前，创始人及公司以任何形式进行新的股权融资，需经投资人书面同意，投资人有权按其所持股权占公司股权总额的比例，以同等条件及价格优先认购新增股权。如果公司其他拥有优先认购权的股东放弃其优</w:t>
      </w:r>
      <w:r>
        <w:rPr>
          <w:rFonts w:hint="eastAsia" w:ascii="仿宋" w:hAnsi="仿宋" w:eastAsia="仿宋" w:cs="仿宋"/>
          <w:color w:val="000000"/>
          <w:spacing w:val="-6"/>
          <w:w w:val="100"/>
          <w:position w:val="0"/>
          <w:sz w:val="24"/>
          <w:szCs w:val="24"/>
          <w:u w:val="none"/>
        </w:rPr>
        <w:t>先认购权，则投资人有权优先认购该股东放弃的部分。</w:t>
      </w:r>
    </w:p>
    <w:p>
      <w:pPr>
        <w:spacing w:before="0" w:after="0" w:line="240" w:lineRule="exact"/>
        <w:ind w:left="62" w:firstLine="454"/>
      </w:pPr>
    </w:p>
    <w:p>
      <w:pPr>
        <w:spacing w:before="0" w:after="0" w:line="240" w:lineRule="exact"/>
        <w:ind w:left="62" w:firstLine="454"/>
      </w:pPr>
    </w:p>
    <w:p>
      <w:pPr>
        <w:spacing w:before="0" w:after="0" w:line="401" w:lineRule="exact"/>
        <w:ind w:left="62" w:firstLine="0"/>
        <w:jc w:val="left"/>
        <w:rPr>
          <w:rFonts w:hint="eastAsia" w:ascii="仿宋" w:hAnsi="仿宋" w:eastAsia="仿宋" w:cs="仿宋"/>
          <w:sz w:val="24"/>
          <w:szCs w:val="24"/>
        </w:rPr>
      </w:pPr>
      <w:r>
        <w:rPr>
          <w:rFonts w:hint="eastAsia" w:ascii="黑体" w:hAnsi="黑体" w:eastAsia="黑体" w:cs="黑体"/>
          <w:color w:val="000000"/>
          <w:spacing w:val="-5"/>
          <w:w w:val="100"/>
          <w:position w:val="0"/>
          <w:sz w:val="24"/>
          <w:szCs w:val="24"/>
          <w:u w:val="none"/>
        </w:rPr>
        <w:t>第九条 清算优先权</w:t>
      </w:r>
    </w:p>
    <w:p>
      <w:pPr>
        <w:keepNext w:val="0"/>
        <w:keepLines w:val="0"/>
        <w:pageBreakBefore w:val="0"/>
        <w:widowControl w:val="0"/>
        <w:tabs>
          <w:tab w:val="left" w:pos="914"/>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1.</w:t>
      </w:r>
      <w:r>
        <w:rPr>
          <w:rFonts w:hint="eastAsia" w:ascii="仿宋" w:hAnsi="仿宋" w:eastAsia="仿宋" w:cs="仿宋"/>
          <w:color w:val="000000"/>
          <w:w w:val="100"/>
          <w:sz w:val="24"/>
          <w:szCs w:val="24"/>
          <w:u w:val="none"/>
        </w:rPr>
        <w:tab/>
      </w:r>
      <w:r>
        <w:rPr>
          <w:rFonts w:hint="eastAsia" w:ascii="仿宋" w:hAnsi="仿宋" w:eastAsia="仿宋" w:cs="仿宋"/>
          <w:color w:val="000000"/>
          <w:spacing w:val="-10"/>
          <w:w w:val="100"/>
          <w:position w:val="3"/>
          <w:sz w:val="24"/>
          <w:szCs w:val="24"/>
          <w:u w:val="none"/>
        </w:rPr>
        <w:t>创始人及公司同意，在发生以下事项（统称“清算事件”）之一的，投资人</w:t>
      </w:r>
      <w:r>
        <w:rPr>
          <w:rFonts w:hint="eastAsia" w:ascii="仿宋" w:hAnsi="仿宋" w:eastAsia="仿宋" w:cs="仿宋"/>
          <w:color w:val="000000"/>
          <w:spacing w:val="-6"/>
          <w:w w:val="100"/>
          <w:position w:val="0"/>
          <w:sz w:val="24"/>
          <w:szCs w:val="24"/>
          <w:u w:val="none"/>
        </w:rPr>
        <w:t>享有清算优先权：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(1)</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6"/>
          <w:w w:val="100"/>
          <w:position w:val="0"/>
          <w:sz w:val="24"/>
          <w:szCs w:val="24"/>
          <w:u w:val="none"/>
        </w:rPr>
        <w:t>公司拟终止经营进行清算的；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(2)</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9"/>
          <w:w w:val="100"/>
          <w:position w:val="0"/>
          <w:sz w:val="24"/>
          <w:szCs w:val="24"/>
          <w:u w:val="none"/>
        </w:rPr>
        <w:t>公司出售、转让全部或核心资产、业务或对其进行任何其他处置，并拟</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不再进行实质性经营活动的；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8"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none"/>
        </w:rPr>
        <w:t>(3)</w:t>
      </w:r>
      <w:r>
        <w:rPr>
          <w:rFonts w:hint="eastAsia" w:ascii="仿宋" w:hAnsi="仿宋" w:eastAsia="仿宋" w:cs="仿宋"/>
          <w:color w:val="000000"/>
          <w:spacing w:val="0"/>
          <w:w w:val="242"/>
          <w:sz w:val="24"/>
          <w:szCs w:val="24"/>
          <w:u w:val="none"/>
        </w:rPr>
        <w:t> </w:t>
      </w:r>
      <w:r>
        <w:rPr>
          <w:rFonts w:hint="eastAsia" w:ascii="仿宋" w:hAnsi="仿宋" w:eastAsia="仿宋" w:cs="仿宋"/>
          <w:color w:val="000000"/>
          <w:spacing w:val="-4"/>
          <w:w w:val="100"/>
          <w:position w:val="0"/>
          <w:sz w:val="24"/>
          <w:szCs w:val="24"/>
          <w:u w:val="none"/>
        </w:rPr>
        <w:t>因股权转让或增资导致公司</w:t>
      </w:r>
      <w:r>
        <w:rPr>
          <w:rFonts w:hint="eastAsia" w:ascii="仿宋" w:hAnsi="仿宋" w:eastAsia="仿宋" w:cs="仿宋"/>
          <w:color w:val="000000"/>
          <w:spacing w:val="0"/>
          <w:w w:val="225"/>
          <w:sz w:val="24"/>
          <w:szCs w:val="24"/>
          <w:u w:val="none"/>
        </w:rPr>
        <w:t> </w:t>
      </w:r>
      <w:r>
        <w:rPr>
          <w:rFonts w:hint="eastAsia" w:ascii="仿宋" w:hAnsi="仿宋" w:eastAsia="仿宋" w:cs="仿宋"/>
          <w:color w:val="000000"/>
          <w:spacing w:val="-4"/>
          <w:w w:val="100"/>
          <w:position w:val="0"/>
          <w:sz w:val="24"/>
          <w:szCs w:val="24"/>
          <w:u w:val="none"/>
        </w:rPr>
        <w:t>50%</w:t>
      </w:r>
      <w:r>
        <w:rPr>
          <w:rFonts w:hint="eastAsia" w:ascii="仿宋" w:hAnsi="仿宋" w:eastAsia="仿宋" w:cs="仿宋"/>
          <w:color w:val="000000"/>
          <w:spacing w:val="-3"/>
          <w:w w:val="100"/>
          <w:position w:val="0"/>
          <w:sz w:val="24"/>
          <w:szCs w:val="24"/>
          <w:u w:val="none"/>
        </w:rPr>
        <w:t>以上的股权归属于创始人和投资人以</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外的第三人的。</w:t>
      </w:r>
    </w:p>
    <w:p>
      <w:pPr>
        <w:keepNext w:val="0"/>
        <w:keepLines w:val="0"/>
        <w:pageBreakBefore w:val="0"/>
        <w:widowControl w:val="0"/>
        <w:tabs>
          <w:tab w:val="left" w:pos="1025"/>
        </w:tabs>
        <w:kinsoku/>
        <w:wordWrap/>
        <w:overflowPunct/>
        <w:topLinePunct w:val="0"/>
        <w:autoSpaceDE/>
        <w:autoSpaceDN/>
        <w:bidi w:val="0"/>
        <w:adjustRightInd/>
        <w:snapToGrid/>
        <w:spacing w:after="0" w:line="360" w:lineRule="auto"/>
        <w:ind w:left="0" w:leftChars="0" w:right="0" w:rightChars="0" w:firstLine="472"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2"/>
          <w:w w:val="100"/>
          <w:position w:val="0"/>
          <w:sz w:val="24"/>
          <w:szCs w:val="24"/>
          <w:u w:val="none"/>
        </w:rPr>
        <w:t>2.</w:t>
      </w:r>
      <w:r>
        <w:rPr>
          <w:rFonts w:hint="eastAsia" w:ascii="仿宋" w:hAnsi="仿宋" w:eastAsia="仿宋" w:cs="仿宋"/>
          <w:w w:val="100"/>
          <w:sz w:val="24"/>
          <w:szCs w:val="24"/>
        </w:rPr>
        <w:tab/>
      </w:r>
      <w:r>
        <w:rPr>
          <w:rFonts w:hint="eastAsia" w:ascii="仿宋" w:hAnsi="仿宋" w:eastAsia="仿宋" w:cs="仿宋"/>
          <w:color w:val="000000"/>
          <w:spacing w:val="-5"/>
          <w:w w:val="100"/>
          <w:position w:val="3"/>
          <w:sz w:val="24"/>
          <w:szCs w:val="24"/>
          <w:u w:val="none"/>
        </w:rPr>
        <w:t>清算优先权的行使方式为：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4"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4"/>
          <w:w w:val="100"/>
          <w:position w:val="0"/>
          <w:sz w:val="24"/>
          <w:szCs w:val="24"/>
          <w:u w:val="none"/>
        </w:rPr>
        <w:t>清算事件发生后，在股东可分配财产或转让价款总额中，首先向投资人股</w:t>
      </w:r>
      <w:r>
        <w:rPr>
          <w:rFonts w:hint="eastAsia" w:ascii="仿宋" w:hAnsi="仿宋" w:eastAsia="仿宋" w:cs="仿宋"/>
          <w:color w:val="000000"/>
          <w:spacing w:val="-8"/>
          <w:w w:val="100"/>
          <w:position w:val="0"/>
          <w:sz w:val="24"/>
          <w:szCs w:val="24"/>
          <w:u w:val="none"/>
        </w:rPr>
        <w:t>东支付相当于其投资款［</w:t>
      </w:r>
      <w:r>
        <w:rPr>
          <w:rFonts w:hint="eastAsia" w:ascii="仿宋" w:hAnsi="仿宋" w:eastAsia="仿宋" w:cs="仿宋"/>
          <w:color w:val="000000"/>
          <w:spacing w:val="0"/>
          <w:w w:val="100"/>
          <w:sz w:val="24"/>
          <w:szCs w:val="24"/>
          <w:u w:val="none"/>
        </w:rPr>
        <w:t>建议比例</w:t>
      </w:r>
      <w:r>
        <w:rPr>
          <w:rFonts w:hint="eastAsia" w:ascii="仿宋" w:hAnsi="仿宋" w:eastAsia="仿宋" w:cs="仿宋"/>
          <w:i/>
          <w:color w:val="000000"/>
          <w:spacing w:val="3"/>
          <w:w w:val="100"/>
          <w:sz w:val="24"/>
          <w:szCs w:val="24"/>
          <w:u w:val="none"/>
        </w:rPr>
        <w:t> </w:t>
      </w:r>
      <w:r>
        <w:rPr>
          <w:rFonts w:hint="eastAsia" w:ascii="仿宋" w:hAnsi="仿宋" w:eastAsia="仿宋" w:cs="仿宋"/>
          <w:i/>
          <w:color w:val="000000"/>
          <w:spacing w:val="-3"/>
          <w:w w:val="100"/>
          <w:position w:val="0"/>
          <w:sz w:val="24"/>
          <w:szCs w:val="24"/>
          <w:u w:val="none"/>
        </w:rPr>
        <w:t>120</w:t>
      </w:r>
      <w:r>
        <w:rPr>
          <w:rFonts w:hint="eastAsia" w:ascii="仿宋" w:hAnsi="仿宋" w:eastAsia="仿宋" w:cs="仿宋"/>
          <w:color w:val="000000"/>
          <w:spacing w:val="-6"/>
          <w:w w:val="100"/>
          <w:position w:val="0"/>
          <w:sz w:val="24"/>
          <w:szCs w:val="24"/>
          <w:u w:val="none"/>
        </w:rPr>
        <w:t>］</w:t>
      </w:r>
      <w:r>
        <w:rPr>
          <w:rFonts w:hint="eastAsia" w:ascii="仿宋" w:hAnsi="仿宋" w:eastAsia="仿宋" w:cs="仿宋"/>
          <w:color w:val="000000"/>
          <w:spacing w:val="-5"/>
          <w:w w:val="100"/>
          <w:position w:val="0"/>
          <w:sz w:val="24"/>
          <w:szCs w:val="24"/>
          <w:u w:val="none"/>
        </w:rPr>
        <w:t>%</w:t>
      </w:r>
      <w:r>
        <w:rPr>
          <w:rFonts w:hint="eastAsia" w:ascii="仿宋" w:hAnsi="仿宋" w:eastAsia="仿宋" w:cs="仿宋"/>
          <w:color w:val="000000"/>
          <w:spacing w:val="-8"/>
          <w:w w:val="100"/>
          <w:position w:val="0"/>
          <w:sz w:val="24"/>
          <w:szCs w:val="24"/>
          <w:u w:val="none"/>
        </w:rPr>
        <w:t>的款项或等额资产，剩余部分由</w:t>
      </w:r>
      <w:r>
        <w:rPr>
          <w:rFonts w:hint="eastAsia" w:ascii="仿宋" w:hAnsi="仿宋" w:eastAsia="仿宋" w:cs="仿宋"/>
          <w:color w:val="000000"/>
          <w:spacing w:val="-4"/>
          <w:w w:val="100"/>
          <w:position w:val="0"/>
          <w:sz w:val="24"/>
          <w:szCs w:val="24"/>
          <w:u w:val="none"/>
        </w:rPr>
        <w:t>全体股东（包括投资人股东）按各自的持股比例分配。各方可以用分配红</w:t>
      </w:r>
      <w:r>
        <w:rPr>
          <w:rFonts w:hint="eastAsia" w:ascii="仿宋" w:hAnsi="仿宋" w:eastAsia="仿宋" w:cs="仿宋"/>
          <w:color w:val="000000"/>
          <w:spacing w:val="-6"/>
          <w:w w:val="100"/>
          <w:position w:val="0"/>
          <w:sz w:val="24"/>
          <w:szCs w:val="24"/>
          <w:u w:val="none"/>
        </w:rPr>
        <w:t>利或法律允许的其他方式实现投资人的清算优先权。</w:t>
      </w:r>
    </w:p>
    <w:p>
      <w:pPr>
        <w:spacing w:before="0" w:after="0" w:line="240" w:lineRule="exact"/>
        <w:ind w:left="173" w:firstLine="883"/>
      </w:pPr>
    </w:p>
    <w:p>
      <w:pPr>
        <w:spacing w:before="0" w:after="0" w:line="240" w:lineRule="exact"/>
        <w:ind w:left="173" w:firstLine="883"/>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第十条 优先投资权</w:t>
      </w:r>
    </w:p>
    <w:p>
      <w:pPr>
        <w:spacing w:before="0" w:after="0" w:line="240" w:lineRule="exact"/>
        <w:ind w:left="173" w:firstLine="0"/>
      </w:pP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若公司发生清算事件且投资人未收回投资款，自清算事件发生之日起</w:t>
      </w:r>
      <w:r>
        <w:rPr>
          <w:rFonts w:hint="eastAsia" w:ascii="仿宋" w:hAnsi="仿宋" w:eastAsia="仿宋" w:cs="仿宋"/>
          <w:color w:val="000000"/>
          <w:spacing w:val="12"/>
          <w:w w:val="100"/>
          <w:sz w:val="24"/>
          <w:szCs w:val="24"/>
          <w:u w:val="none"/>
        </w:rPr>
        <w:t> </w:t>
      </w:r>
      <w:r>
        <w:rPr>
          <w:rFonts w:hint="eastAsia" w:ascii="仿宋" w:hAnsi="仿宋" w:eastAsia="仿宋" w:cs="仿宋"/>
          <w:color w:val="000000"/>
          <w:spacing w:val="-3"/>
          <w:w w:val="100"/>
          <w:position w:val="0"/>
          <w:sz w:val="24"/>
          <w:szCs w:val="24"/>
          <w:u w:val="none"/>
        </w:rPr>
        <w:t>5</w:t>
      </w:r>
      <w:r>
        <w:rPr>
          <w:rFonts w:hint="eastAsia" w:ascii="仿宋" w:hAnsi="仿宋" w:eastAsia="仿宋" w:cs="仿宋"/>
          <w:color w:val="000000"/>
          <w:spacing w:val="15"/>
          <w:w w:val="100"/>
          <w:sz w:val="24"/>
          <w:szCs w:val="24"/>
          <w:u w:val="none"/>
        </w:rPr>
        <w:t> </w:t>
      </w:r>
      <w:r>
        <w:rPr>
          <w:rFonts w:hint="eastAsia" w:ascii="仿宋" w:hAnsi="仿宋" w:eastAsia="仿宋" w:cs="仿宋"/>
          <w:color w:val="000000"/>
          <w:spacing w:val="-5"/>
          <w:w w:val="100"/>
          <w:position w:val="0"/>
          <w:sz w:val="24"/>
          <w:szCs w:val="24"/>
          <w:u w:val="none"/>
        </w:rPr>
        <w:t>年内创始人从事新项目的，在该新项目拟进行第一次及后续融资时，创始人应提前向投资人披露该新项目的相关信息。投资人有权优先于其他人对该新项目进行投</w:t>
      </w:r>
      <w:r>
        <w:rPr>
          <w:rFonts w:hint="eastAsia" w:ascii="仿宋" w:hAnsi="仿宋" w:eastAsia="仿宋" w:cs="仿宋"/>
          <w:color w:val="000000"/>
          <w:spacing w:val="-6"/>
          <w:w w:val="100"/>
          <w:position w:val="0"/>
          <w:sz w:val="24"/>
          <w:szCs w:val="24"/>
          <w:u w:val="none"/>
        </w:rPr>
        <w:t>资，且创始人有义务促成投资人对该新项目有优先投资权。</w:t>
      </w:r>
    </w:p>
    <w:p>
      <w:pPr>
        <w:spacing w:before="0" w:after="0" w:line="240" w:lineRule="exact"/>
        <w:ind w:left="173" w:firstLine="454"/>
      </w:pPr>
    </w:p>
    <w:p>
      <w:pPr>
        <w:spacing w:before="0" w:after="0" w:line="240" w:lineRule="exact"/>
        <w:ind w:left="173" w:firstLine="454"/>
      </w:pPr>
    </w:p>
    <w:p>
      <w:pPr>
        <w:spacing w:before="0" w:after="0" w:line="401" w:lineRule="exact"/>
        <w:ind w:left="62" w:firstLine="0"/>
        <w:jc w:val="left"/>
        <w:rPr>
          <w:rFonts w:hint="eastAsia" w:ascii="仿宋" w:hAnsi="仿宋" w:eastAsia="仿宋" w:cs="仿宋"/>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第十一条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信息权</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1.</w:t>
      </w:r>
      <w:r>
        <w:rPr>
          <w:rFonts w:hint="eastAsia" w:ascii="仿宋" w:hAnsi="仿宋" w:eastAsia="仿宋" w:cs="仿宋"/>
          <w:color w:val="000000"/>
          <w:spacing w:val="-5"/>
          <w:w w:val="100"/>
          <w:position w:val="0"/>
          <w:sz w:val="24"/>
          <w:szCs w:val="24"/>
          <w:u w:val="none"/>
        </w:rPr>
        <w:tab/>
      </w:r>
      <w:r>
        <w:rPr>
          <w:rFonts w:hint="eastAsia" w:ascii="仿宋" w:hAnsi="仿宋" w:eastAsia="仿宋" w:cs="仿宋"/>
          <w:color w:val="000000"/>
          <w:spacing w:val="-5"/>
          <w:w w:val="100"/>
          <w:position w:val="0"/>
          <w:sz w:val="24"/>
          <w:szCs w:val="24"/>
          <w:u w:val="none"/>
        </w:rPr>
        <w:t>本协议签署后，公司应将以下报表或文件，在规定时间内报送投资人，同时建档留存备查：</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(1) 每一个月结束后 30 日内，送交该月财务报表；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(2) 每一个会计年度结束后 90 日内，送交经会计师事务所审计的该年</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度财务报表；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(3) 每一会计年度结束前 30 日内，送交下一年度综合预算。</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2.</w:t>
      </w:r>
      <w:r>
        <w:rPr>
          <w:rFonts w:hint="eastAsia" w:ascii="仿宋" w:hAnsi="仿宋" w:eastAsia="仿宋" w:cs="仿宋"/>
          <w:color w:val="000000"/>
          <w:spacing w:val="-5"/>
          <w:w w:val="100"/>
          <w:position w:val="0"/>
          <w:sz w:val="24"/>
          <w:szCs w:val="24"/>
          <w:u w:val="none"/>
        </w:rPr>
        <w:tab/>
      </w:r>
      <w:r>
        <w:rPr>
          <w:rFonts w:hint="eastAsia" w:ascii="仿宋" w:hAnsi="仿宋" w:eastAsia="仿宋" w:cs="仿宋"/>
          <w:color w:val="000000"/>
          <w:spacing w:val="-5"/>
          <w:w w:val="100"/>
          <w:position w:val="0"/>
          <w:sz w:val="24"/>
          <w:szCs w:val="24"/>
          <w:u w:val="none"/>
        </w:rPr>
        <w:t>公司应就可能对公司造成重大义务或产生重大影响的事项，及时通知投资人。</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60" w:firstLineChars="200"/>
        <w:jc w:val="left"/>
        <w:textAlignment w:val="auto"/>
        <w:outlineLvl w:val="9"/>
        <w:rPr>
          <w:rFonts w:hint="eastAsia" w:ascii="仿宋" w:hAnsi="仿宋" w:eastAsia="仿宋" w:cs="仿宋"/>
          <w:color w:val="000000"/>
          <w:spacing w:val="-5"/>
          <w:w w:val="100"/>
          <w:position w:val="0"/>
          <w:sz w:val="24"/>
          <w:szCs w:val="24"/>
          <w:u w:val="none"/>
        </w:rPr>
      </w:pPr>
      <w:r>
        <w:rPr>
          <w:rFonts w:hint="eastAsia" w:ascii="仿宋" w:hAnsi="仿宋" w:eastAsia="仿宋" w:cs="仿宋"/>
          <w:color w:val="000000"/>
          <w:spacing w:val="-5"/>
          <w:w w:val="100"/>
          <w:position w:val="0"/>
          <w:sz w:val="24"/>
          <w:szCs w:val="24"/>
          <w:u w:val="none"/>
        </w:rPr>
        <w:t>3.</w:t>
      </w:r>
      <w:r>
        <w:rPr>
          <w:rFonts w:hint="eastAsia" w:ascii="仿宋" w:hAnsi="仿宋" w:eastAsia="仿宋" w:cs="仿宋"/>
          <w:color w:val="000000"/>
          <w:spacing w:val="-5"/>
          <w:w w:val="100"/>
          <w:position w:val="0"/>
          <w:sz w:val="24"/>
          <w:szCs w:val="24"/>
          <w:u w:val="none"/>
        </w:rPr>
        <w:tab/>
      </w:r>
      <w:r>
        <w:rPr>
          <w:rFonts w:hint="eastAsia" w:ascii="仿宋" w:hAnsi="仿宋" w:eastAsia="仿宋" w:cs="仿宋"/>
          <w:color w:val="000000"/>
          <w:spacing w:val="-5"/>
          <w:w w:val="100"/>
          <w:position w:val="0"/>
          <w:sz w:val="24"/>
          <w:szCs w:val="24"/>
          <w:u w:val="none"/>
        </w:rPr>
        <w:t>投资人如对任何信息存有疑问，可在给予公司合理通知的前提下，查看公司相关财务资料，了解公司财务运营状况。除公司年度审计外，投资人有权自行聘任会计师事务所对公司进行审计。</w:t>
      </w:r>
    </w:p>
    <w:p>
      <w:pPr>
        <w:spacing w:before="0" w:after="0" w:line="240" w:lineRule="exact"/>
        <w:ind w:left="175" w:firstLine="6139"/>
      </w:pPr>
    </w:p>
    <w:p>
      <w:pPr>
        <w:spacing w:before="0" w:after="0" w:line="240" w:lineRule="exact"/>
        <w:ind w:left="175" w:firstLine="6139"/>
      </w:pPr>
    </w:p>
    <w:p>
      <w:pPr>
        <w:spacing w:before="0" w:after="0" w:line="240" w:lineRule="exact"/>
        <w:ind w:left="175" w:firstLine="6139"/>
      </w:pPr>
    </w:p>
    <w:p>
      <w:pPr>
        <w:spacing w:before="0" w:after="0" w:line="288" w:lineRule="exact"/>
        <w:ind w:left="62" w:firstLine="3660"/>
        <w:jc w:val="left"/>
        <w:rPr>
          <w:rFonts w:hint="eastAsia" w:ascii="黑体" w:hAnsi="黑体" w:eastAsia="黑体" w:cs="黑体"/>
          <w:color w:val="000000"/>
          <w:spacing w:val="-5"/>
          <w:w w:val="100"/>
          <w:position w:val="0"/>
          <w:sz w:val="28"/>
          <w:szCs w:val="28"/>
          <w:u w:val="none"/>
        </w:rPr>
      </w:pPr>
      <w:r>
        <w:rPr>
          <w:rFonts w:hint="eastAsia" w:ascii="黑体" w:hAnsi="黑体" w:eastAsia="黑体" w:cs="黑体"/>
          <w:color w:val="000000"/>
          <w:spacing w:val="-5"/>
          <w:w w:val="100"/>
          <w:position w:val="0"/>
          <w:sz w:val="28"/>
          <w:szCs w:val="28"/>
          <w:u w:val="none"/>
        </w:rPr>
        <w:t>第三章 公司治理</w:t>
      </w:r>
    </w:p>
    <w:p>
      <w:pPr>
        <w:spacing w:before="0" w:after="0" w:line="240" w:lineRule="exact"/>
        <w:ind w:left="175" w:firstLine="3427"/>
      </w:pPr>
    </w:p>
    <w:p>
      <w:pPr>
        <w:spacing w:before="0" w:after="0" w:line="240" w:lineRule="exact"/>
        <w:ind w:left="175" w:firstLine="3427"/>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r>
        <w:rPr>
          <w:rFonts w:hint="eastAsia" w:ascii="黑体" w:hAnsi="黑体" w:eastAsia="黑体" w:cs="黑体"/>
          <w:color w:val="000000"/>
          <w:spacing w:val="-5"/>
          <w:w w:val="100"/>
          <w:position w:val="0"/>
          <w:sz w:val="24"/>
          <w:szCs w:val="24"/>
          <w:u w:val="none"/>
        </w:rPr>
        <w:t>第十二条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董事会</w:t>
      </w:r>
    </w:p>
    <w:p>
      <w:pPr>
        <w:spacing w:before="0" w:after="0" w:line="240" w:lineRule="exact"/>
      </w:pP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pPr>
      <w:r>
        <w:rPr>
          <w:rFonts w:hint="eastAsia" w:ascii="仿宋" w:hAnsi="仿宋" w:eastAsia="仿宋" w:cs="仿宋"/>
          <w:color w:val="000000"/>
          <w:spacing w:val="-6"/>
          <w:w w:val="100"/>
          <w:position w:val="0"/>
          <w:sz w:val="24"/>
          <w:szCs w:val="24"/>
          <w:u w:val="none"/>
        </w:rPr>
        <w:t>公司设立董事会，由</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2"/>
          <w:w w:val="100"/>
          <w:position w:val="0"/>
          <w:sz w:val="24"/>
          <w:szCs w:val="24"/>
          <w:u w:val="none"/>
          <w:lang w:val="en-US" w:eastAsia="zh-CN"/>
        </w:rPr>
        <w:t>4</w:t>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6"/>
          <w:w w:val="100"/>
          <w:position w:val="0"/>
          <w:sz w:val="24"/>
          <w:szCs w:val="24"/>
          <w:u w:val="none"/>
        </w:rPr>
        <w:t>名董事组成，投资人有权委派一名董事。未经投资人同意，公司股东会不得撤换投资人委派的董事。</w:t>
      </w:r>
    </w:p>
    <w:p>
      <w:pPr>
        <w:spacing w:before="0" w:after="0" w:line="240" w:lineRule="exact"/>
        <w:ind w:left="175" w:firstLine="454"/>
      </w:pPr>
    </w:p>
    <w:p>
      <w:pPr>
        <w:spacing w:before="0" w:after="0" w:line="240" w:lineRule="exact"/>
        <w:ind w:left="175" w:firstLine="454"/>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第十三条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保护性条款</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以下事项，须经投资人或投资人委派的董事书面同意方可实施：</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(1)公司合并、分立、清算、解散或以各种形式终止经营业务；</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(2)修改公司章程，增加或减少公司注册资本，变更公司组织形式或主营业务；</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(3)董事会规模的扩大或缩小；</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(4)分配股利，制定、批准或实施任何股权激励计划，以及任何清算优先</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权的设置或行使；</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(5)聘任或解聘首席执行官及财务负责人，决定公司付给创始人的薪酬；</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(6)聘请或更换进行年度审计的会计师事务所；</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(7)其它经投资人及创始人共同认可的任何重大事项。</w:t>
      </w:r>
    </w:p>
    <w:p>
      <w:pPr>
        <w:spacing w:before="0" w:after="0" w:line="240" w:lineRule="exact"/>
        <w:ind w:left="175" w:firstLine="679"/>
      </w:pPr>
    </w:p>
    <w:p>
      <w:pPr>
        <w:spacing w:before="0" w:after="0" w:line="240" w:lineRule="exact"/>
        <w:ind w:left="175" w:firstLine="679"/>
      </w:pPr>
    </w:p>
    <w:p>
      <w:pPr>
        <w:spacing w:before="0" w:after="0" w:line="240" w:lineRule="exact"/>
        <w:ind w:left="175" w:firstLine="679"/>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第十四条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激励股权</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现有股东[</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 ……承诺，在其持有的经工商登记的股权中，另行提取</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增资后公司股权总额[</w:t>
      </w:r>
      <w:r>
        <w:rPr>
          <w:rFonts w:hint="eastAsia" w:ascii="仿宋" w:hAnsi="仿宋" w:eastAsia="仿宋" w:cs="仿宋"/>
          <w:color w:val="000000"/>
          <w:spacing w:val="-6"/>
          <w:w w:val="100"/>
          <w:position w:val="0"/>
          <w:sz w:val="24"/>
          <w:szCs w:val="24"/>
          <w:u w:val="none"/>
          <w:lang w:eastAsia="zh-CN"/>
        </w:rPr>
        <w:t>？</w:t>
      </w:r>
      <w:r>
        <w:rPr>
          <w:rFonts w:hint="eastAsia" w:ascii="仿宋" w:hAnsi="仿宋" w:eastAsia="仿宋" w:cs="仿宋"/>
          <w:color w:val="000000"/>
          <w:spacing w:val="-6"/>
          <w:w w:val="100"/>
          <w:position w:val="0"/>
          <w:sz w:val="24"/>
          <w:szCs w:val="24"/>
          <w:u w:val="none"/>
        </w:rPr>
        <w:t>]%作为公司激励股权。公司若要向员工发放激励股权，</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必须由公司相关机构制定、批准股权激励制度。</w:t>
      </w:r>
    </w:p>
    <w:p>
      <w:pPr>
        <w:spacing w:before="0" w:after="0" w:line="240" w:lineRule="exact"/>
      </w:pPr>
    </w:p>
    <w:p>
      <w:pPr>
        <w:spacing w:before="0" w:after="0" w:line="240" w:lineRule="exact"/>
        <w:ind w:left="178" w:firstLine="6139"/>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第十五条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全职工作、竞业禁止与禁止劝诱</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1.创始人承诺，自本协议签署之日起将其全部精力投入公司经营、管理中，</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并结束其他劳动关系或工作关系。</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2.创始人承诺，其在公司任职期间及自离职起 [18 个月内，非经投资人书面同意，不得到与公司有竞争关系的其他用人单位任职，或者自己参与、经营、投资与公司有竞争关系的企业（投资于在境内外资本市场的上市公司且投资额不超过该上市公司股本总额[例 5 ]%的除外）。</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3.创始人承诺，在公司任职期间及自离职之日起[18]个月内，非经投资人书面同意，创始人不会劝诱、聘用在本协议签署之日及以后受聘于公司的员工，并促使其关联方不会从事上述行为。</w:t>
      </w:r>
    </w:p>
    <w:p>
      <w:pPr>
        <w:spacing w:before="0" w:after="0" w:line="240" w:lineRule="exact"/>
        <w:ind w:left="178" w:firstLine="1248"/>
      </w:pPr>
    </w:p>
    <w:p>
      <w:pPr>
        <w:spacing w:before="0" w:after="0" w:line="240" w:lineRule="exact"/>
        <w:ind w:left="178" w:firstLine="1248"/>
      </w:pPr>
    </w:p>
    <w:p>
      <w:pPr>
        <w:spacing w:before="0" w:after="0" w:line="288" w:lineRule="exact"/>
        <w:ind w:left="62" w:firstLine="3660"/>
        <w:jc w:val="left"/>
        <w:rPr>
          <w:rFonts w:hint="eastAsia" w:ascii="黑体" w:hAnsi="黑体" w:eastAsia="黑体" w:cs="黑体"/>
          <w:color w:val="000000"/>
          <w:spacing w:val="-5"/>
          <w:w w:val="100"/>
          <w:position w:val="0"/>
          <w:sz w:val="28"/>
          <w:szCs w:val="28"/>
          <w:u w:val="none"/>
        </w:rPr>
      </w:pPr>
      <w:r>
        <w:rPr>
          <w:rFonts w:hint="eastAsia" w:ascii="黑体" w:hAnsi="黑体" w:eastAsia="黑体" w:cs="黑体"/>
          <w:color w:val="000000"/>
          <w:spacing w:val="-5"/>
          <w:w w:val="100"/>
          <w:position w:val="0"/>
          <w:sz w:val="28"/>
          <w:szCs w:val="28"/>
          <w:u w:val="none"/>
        </w:rPr>
        <w:t>第四章 其他</w:t>
      </w:r>
    </w:p>
    <w:p>
      <w:pPr>
        <w:spacing w:before="0" w:after="0" w:line="240" w:lineRule="exact"/>
        <w:ind w:left="178" w:firstLine="3660"/>
      </w:pPr>
    </w:p>
    <w:p>
      <w:pPr>
        <w:spacing w:before="0" w:after="0" w:line="240" w:lineRule="exact"/>
        <w:ind w:left="178" w:firstLine="3660"/>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第十六条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违约责任</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1.若本协议的任何一方违反或未能及时履行其本协议项下的任何义务、陈述与保证，均构成违约。</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2.任何一方违反本协议的约定，而给其他方造成损失的，应就其损失向守约方承担赔偿责任。赔偿责任范围包括守约方的直接损失、间接损失以及因主张权利而发生的费用。</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p>
    <w:p>
      <w:pPr>
        <w:spacing w:before="0" w:after="0" w:line="240" w:lineRule="exact"/>
        <w:ind w:left="178" w:firstLine="1248"/>
      </w:pPr>
    </w:p>
    <w:p>
      <w:pPr>
        <w:spacing w:before="0" w:after="0" w:line="401" w:lineRule="exact"/>
        <w:ind w:left="62" w:firstLine="0"/>
        <w:jc w:val="left"/>
      </w:pPr>
      <w:r>
        <w:rPr>
          <w:rFonts w:hint="eastAsia" w:ascii="黑体" w:hAnsi="黑体" w:eastAsia="黑体" w:cs="黑体"/>
          <w:color w:val="000000"/>
          <w:spacing w:val="-5"/>
          <w:w w:val="100"/>
          <w:position w:val="0"/>
          <w:sz w:val="24"/>
          <w:szCs w:val="24"/>
          <w:u w:val="none"/>
        </w:rPr>
        <w:t>第十七条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保密条款</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本协议各方均应就本协议的签订和履行而知悉的公司及其他方的保密信息，向相关方承担保密义务。在没有得到本协议相关方的书面同意之前，各方不得向任何第三人披露前述保密信息，并不得将其用于本次增资以外的目的。本条款的规定在本协议终止或解除后继续有效。</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虽有上述规定，在合理期限内提前通知相关方后，各方有权将本协议相关的保密信息：</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(1)依照法律或业务程序要求，披露给政府机关或往来银行；及</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(2)在相对方承担与本协议各方同等的保密义务的前提下，披露给员工、</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律师、会计师及其他顾问。</w:t>
      </w:r>
    </w:p>
    <w:p>
      <w:pPr>
        <w:spacing w:before="0" w:after="0" w:line="401" w:lineRule="exact"/>
        <w:jc w:val="left"/>
        <w:rPr>
          <w:rFonts w:hint="eastAsia" w:ascii="黑体" w:hAnsi="黑体" w:eastAsia="黑体" w:cs="黑体"/>
          <w:color w:val="000000"/>
          <w:spacing w:val="-5"/>
          <w:w w:val="100"/>
          <w:position w:val="0"/>
          <w:sz w:val="24"/>
          <w:szCs w:val="24"/>
          <w:u w:val="none"/>
        </w:rPr>
      </w:pPr>
    </w:p>
    <w:p>
      <w:pPr>
        <w:spacing w:before="0" w:after="0" w:line="401" w:lineRule="exact"/>
        <w:ind w:left="62" w:firstLine="0"/>
        <w:jc w:val="left"/>
        <w:rPr>
          <w:rFonts w:hint="eastAsia" w:ascii="黑体" w:hAnsi="黑体" w:eastAsia="黑体" w:cs="黑体"/>
          <w:color w:val="000000"/>
          <w:spacing w:val="-5"/>
          <w:w w:val="100"/>
          <w:position w:val="0"/>
          <w:sz w:val="24"/>
          <w:szCs w:val="24"/>
          <w:u w:val="none"/>
        </w:rPr>
      </w:pPr>
    </w:p>
    <w:p>
      <w:pPr>
        <w:spacing w:before="0" w:after="0" w:line="401" w:lineRule="exact"/>
        <w:ind w:left="62" w:firstLine="0"/>
        <w:jc w:val="left"/>
        <w:rPr>
          <w:rFonts w:hint="eastAsia" w:ascii="仿宋" w:hAnsi="仿宋" w:eastAsia="仿宋" w:cs="仿宋"/>
          <w:color w:val="000000"/>
          <w:spacing w:val="-6"/>
          <w:w w:val="100"/>
          <w:position w:val="0"/>
          <w:sz w:val="24"/>
          <w:szCs w:val="24"/>
          <w:u w:val="none"/>
        </w:rPr>
      </w:pPr>
      <w:r>
        <w:rPr>
          <w:rFonts w:hint="eastAsia" w:ascii="黑体" w:hAnsi="黑体" w:eastAsia="黑体" w:cs="黑体"/>
          <w:color w:val="000000"/>
          <w:spacing w:val="-5"/>
          <w:w w:val="100"/>
          <w:position w:val="0"/>
          <w:sz w:val="24"/>
          <w:szCs w:val="24"/>
          <w:u w:val="none"/>
        </w:rPr>
        <w:t>第十八条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变更或解除</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1.本协议经各方协商一致，可以变更或解除。</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2.如任何一方严重违反本协议的约定，导致协议目的无法实现的，相关方</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可以书面通知的方式，单方面解除本协议。</w:t>
      </w:r>
    </w:p>
    <w:p>
      <w:pPr>
        <w:spacing w:before="0" w:after="0" w:line="240" w:lineRule="exact"/>
        <w:ind w:left="291" w:firstLine="1248"/>
      </w:pPr>
    </w:p>
    <w:p>
      <w:pPr>
        <w:spacing w:before="0" w:after="0" w:line="240" w:lineRule="exact"/>
        <w:ind w:left="291" w:firstLine="1248"/>
      </w:pPr>
    </w:p>
    <w:p>
      <w:pPr>
        <w:spacing w:before="0" w:after="0" w:line="401" w:lineRule="exact"/>
        <w:ind w:left="62" w:firstLine="0"/>
        <w:jc w:val="left"/>
        <w:rPr>
          <w:rFonts w:hint="eastAsia" w:ascii="仿宋" w:hAnsi="仿宋" w:eastAsia="仿宋" w:cs="仿宋"/>
          <w:color w:val="000000"/>
          <w:spacing w:val="-6"/>
          <w:w w:val="100"/>
          <w:position w:val="0"/>
          <w:sz w:val="24"/>
          <w:szCs w:val="24"/>
          <w:u w:val="none"/>
        </w:rPr>
      </w:pPr>
      <w:r>
        <w:rPr>
          <w:rFonts w:hint="eastAsia" w:ascii="黑体" w:hAnsi="黑体" w:eastAsia="黑体" w:cs="黑体"/>
          <w:color w:val="000000"/>
          <w:spacing w:val="-5"/>
          <w:w w:val="100"/>
          <w:position w:val="0"/>
          <w:sz w:val="24"/>
          <w:szCs w:val="24"/>
          <w:u w:val="none"/>
        </w:rPr>
        <w:t>第十九条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适用法律及争议解决</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1.本协议适用中华人民共和国法律，并根据中华人民共和国法律进行解释。</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2.如果本协议各方因本协议的签订或执行发生争议的，应通过友好协商解决；协商未能达成一致的，任何一方均可向有管辖权的人民法院提起诉讼。</w:t>
      </w:r>
    </w:p>
    <w:p>
      <w:pPr>
        <w:spacing w:before="0" w:after="0" w:line="240" w:lineRule="exact"/>
        <w:ind w:left="291" w:firstLine="1248"/>
      </w:pPr>
    </w:p>
    <w:p>
      <w:pPr>
        <w:spacing w:before="0" w:after="0" w:line="401" w:lineRule="exact"/>
        <w:ind w:left="62" w:firstLine="0"/>
        <w:jc w:val="left"/>
      </w:pPr>
    </w:p>
    <w:p>
      <w:pPr>
        <w:spacing w:before="0" w:after="0" w:line="401" w:lineRule="exact"/>
        <w:ind w:left="62" w:firstLine="0"/>
        <w:jc w:val="left"/>
        <w:rPr>
          <w:rFonts w:hint="eastAsia" w:ascii="仿宋" w:hAnsi="仿宋" w:eastAsia="仿宋" w:cs="仿宋"/>
          <w:color w:val="000000"/>
          <w:spacing w:val="-6"/>
          <w:w w:val="100"/>
          <w:position w:val="0"/>
          <w:sz w:val="24"/>
          <w:szCs w:val="24"/>
          <w:u w:val="none"/>
        </w:rPr>
      </w:pPr>
      <w:r>
        <w:rPr>
          <w:rFonts w:hint="eastAsia" w:ascii="黑体" w:hAnsi="黑体" w:eastAsia="黑体" w:cs="黑体"/>
          <w:color w:val="000000"/>
          <w:spacing w:val="-5"/>
          <w:w w:val="100"/>
          <w:position w:val="0"/>
          <w:sz w:val="24"/>
          <w:szCs w:val="24"/>
          <w:u w:val="none"/>
        </w:rPr>
        <w:t>第二十条</w:t>
      </w:r>
      <w:r>
        <w:rPr>
          <w:rFonts w:hint="eastAsia" w:ascii="黑体" w:hAnsi="黑体" w:eastAsia="黑体" w:cs="黑体"/>
          <w:color w:val="000000"/>
          <w:spacing w:val="-5"/>
          <w:w w:val="100"/>
          <w:position w:val="0"/>
          <w:sz w:val="24"/>
          <w:szCs w:val="24"/>
          <w:u w:val="none"/>
        </w:rPr>
        <w:tab/>
      </w:r>
      <w:r>
        <w:rPr>
          <w:rFonts w:hint="eastAsia" w:ascii="黑体" w:hAnsi="黑体" w:eastAsia="黑体" w:cs="黑体"/>
          <w:color w:val="000000"/>
          <w:spacing w:val="-5"/>
          <w:w w:val="100"/>
          <w:position w:val="0"/>
          <w:sz w:val="24"/>
          <w:szCs w:val="24"/>
          <w:u w:val="none"/>
        </w:rPr>
        <w:t>附则</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1.本协议自各方签署并经公司股东会批准即生效。本协议用于替代此前各方以口头或书面等形式就本协议所包含的事项达成的所有协议、约定或备忘。</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2.本协议一式[</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]份，各方各持[</w:t>
      </w:r>
      <w:r>
        <w:rPr>
          <w:rFonts w:hint="eastAsia" w:ascii="仿宋" w:hAnsi="仿宋" w:eastAsia="仿宋" w:cs="仿宋"/>
          <w:color w:val="000000"/>
          <w:spacing w:val="-6"/>
          <w:w w:val="100"/>
          <w:position w:val="0"/>
          <w:sz w:val="24"/>
          <w:szCs w:val="24"/>
          <w:u w:val="none"/>
        </w:rPr>
        <w:tab/>
      </w:r>
      <w:r>
        <w:rPr>
          <w:rFonts w:hint="eastAsia" w:ascii="仿宋" w:hAnsi="仿宋" w:eastAsia="仿宋" w:cs="仿宋"/>
          <w:color w:val="000000"/>
          <w:spacing w:val="-6"/>
          <w:w w:val="100"/>
          <w:position w:val="0"/>
          <w:sz w:val="24"/>
          <w:szCs w:val="24"/>
          <w:u w:val="none"/>
        </w:rPr>
        <w:t>]份，具有同等法律效力。</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3.本协议的附件是本协议不可分割的组成部分，与本协议的其他条款具有同等法律效力。</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4.本协议各方一致同意，本协议中的股东权利、公司治理部分及其他相关内容，与公司章程及其他公司组织性文件的规定具有同等法律效力。如本协议内容与公司章程或其他公司组织性文件相矛盾的，除该等文件明确约定具有高于本协议的效力外，均以本协议中的约定为准。任何一名或多名公司股东，均可随时提议将本协议的相关内容增加至公司章程（或变更公司章程），其他股东均应在相关股东会上对前述提议投赞成票。</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5.任何一方未行使、迟延行使任何本协议下的权利，不构成对该权利的放弃。任何一方对本协议任一条款的弃权不应被视为对本协议其他条款的放弃。</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left="0" w:leftChars="0" w:right="0" w:rightChars="0" w:firstLine="456" w:firstLineChars="200"/>
        <w:jc w:val="left"/>
        <w:textAlignment w:val="auto"/>
        <w:outlineLvl w:val="9"/>
        <w:rPr>
          <w:rFonts w:hint="eastAsia" w:ascii="仿宋" w:hAnsi="仿宋" w:eastAsia="仿宋" w:cs="仿宋"/>
          <w:color w:val="000000"/>
          <w:spacing w:val="-6"/>
          <w:w w:val="100"/>
          <w:position w:val="0"/>
          <w:sz w:val="24"/>
          <w:szCs w:val="24"/>
          <w:u w:val="none"/>
        </w:rPr>
      </w:pPr>
      <w:r>
        <w:rPr>
          <w:rFonts w:hint="eastAsia" w:ascii="仿宋" w:hAnsi="仿宋" w:eastAsia="仿宋" w:cs="仿宋"/>
          <w:color w:val="000000"/>
          <w:spacing w:val="-6"/>
          <w:w w:val="100"/>
          <w:position w:val="0"/>
          <w:sz w:val="24"/>
          <w:szCs w:val="24"/>
          <w:u w:val="none"/>
        </w:rPr>
        <w:t>6.如果本协议的任何条款因任何原因被判定为无效或不可执行，并不影响本协议中其他条款的效力；且该条款应在不违反本协议目的的基础上进行可能、必要的修改后，继续适用。</w:t>
      </w:r>
    </w:p>
    <w:p>
      <w:pPr>
        <w:keepNext w:val="0"/>
        <w:keepLines w:val="0"/>
        <w:pageBreakBefore w:val="0"/>
        <w:widowControl w:val="0"/>
        <w:tabs>
          <w:tab w:val="left" w:pos="3118"/>
        </w:tabs>
        <w:kinsoku/>
        <w:wordWrap/>
        <w:overflowPunct/>
        <w:topLinePunct w:val="0"/>
        <w:autoSpaceDE/>
        <w:autoSpaceDN/>
        <w:bidi w:val="0"/>
        <w:adjustRightInd/>
        <w:snapToGrid/>
        <w:spacing w:after="0" w:line="360" w:lineRule="auto"/>
        <w:ind w:right="0" w:rightChars="0"/>
        <w:jc w:val="left"/>
        <w:textAlignment w:val="auto"/>
        <w:outlineLvl w:val="9"/>
        <w:rPr>
          <w:rFonts w:hint="eastAsia" w:ascii="仿宋" w:hAnsi="仿宋" w:eastAsia="仿宋" w:cs="仿宋"/>
          <w:color w:val="000000"/>
          <w:spacing w:val="-6"/>
          <w:w w:val="100"/>
          <w:position w:val="0"/>
          <w:sz w:val="24"/>
          <w:szCs w:val="24"/>
          <w:u w:val="none"/>
        </w:rPr>
      </w:pPr>
    </w:p>
    <w:p>
      <w:pPr>
        <w:spacing w:before="0" w:after="0" w:line="422" w:lineRule="exac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【以下为增资协议签字页，无正文】</w:t>
      </w:r>
    </w:p>
    <w:p>
      <w:pPr>
        <w:widowControl/>
        <w:jc w:val="left"/>
        <w:rPr>
          <w:rFonts w:hint="eastAsia" w:ascii="仿宋" w:hAnsi="仿宋" w:eastAsia="仿宋" w:cs="仿宋"/>
          <w:sz w:val="24"/>
          <w:szCs w:val="24"/>
        </w:rPr>
        <w:sectPr>
          <w:type w:val="continuous"/>
          <w:pgSz w:w="11906" w:h="16839"/>
          <w:pgMar w:top="817" w:right="1380" w:bottom="577" w:left="1740" w:header="0" w:footer="0" w:gutter="0"/>
          <w:pgNumType w:fmt="numberInDash"/>
          <w:cols w:space="720" w:num="1"/>
          <w:docGrid w:type="lines" w:linePitch="312" w:charSpace="0"/>
        </w:sectPr>
      </w:pPr>
    </w:p>
    <w:p>
      <w:pPr>
        <w:spacing w:before="0" w:after="0" w:line="231" w:lineRule="exact"/>
        <w:ind w:left="60" w:firstLine="0"/>
        <w:jc w:val="left"/>
        <w:rPr>
          <w:rFonts w:hint="eastAsia" w:ascii="仿宋" w:hAnsi="仿宋" w:eastAsia="仿宋" w:cs="仿宋"/>
          <w:color w:val="000000"/>
          <w:spacing w:val="-6"/>
          <w:w w:val="100"/>
          <w:position w:val="0"/>
          <w:sz w:val="24"/>
          <w:szCs w:val="24"/>
          <w:u w:val="none"/>
        </w:rPr>
      </w:pPr>
    </w:p>
    <w:p>
      <w:pPr>
        <w:spacing w:before="0" w:after="0" w:line="231"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协议各方签名盖章：</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56"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公司：</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spacing w:before="0" w:after="0" w:line="224"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法定代表人：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88"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spacing w:before="0" w:after="0" w:line="224"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名字：</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56"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spacing w:before="0" w:after="0" w:line="224"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0"/>
          <w:sz w:val="24"/>
          <w:szCs w:val="24"/>
          <w:u w:val="none"/>
        </w:rPr>
        <w:t>名字：</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88"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非创始人股东：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19"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非创始人股东：</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251"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投资人：</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spacing w:before="0" w:after="0" w:line="240" w:lineRule="exact"/>
        <w:ind w:left="60" w:firstLine="0"/>
        <w:rPr>
          <w:rFonts w:hint="eastAsia" w:ascii="仿宋" w:hAnsi="仿宋" w:eastAsia="仿宋" w:cs="仿宋"/>
          <w:sz w:val="24"/>
          <w:szCs w:val="24"/>
        </w:rPr>
      </w:pPr>
    </w:p>
    <w:p>
      <w:pPr>
        <w:spacing w:before="0" w:after="0" w:line="240" w:lineRule="exact"/>
        <w:ind w:left="60" w:firstLine="0"/>
        <w:rPr>
          <w:rFonts w:hint="eastAsia" w:ascii="仿宋" w:hAnsi="仿宋" w:eastAsia="仿宋" w:cs="仿宋"/>
          <w:sz w:val="24"/>
          <w:szCs w:val="24"/>
        </w:rPr>
      </w:pPr>
    </w:p>
    <w:p>
      <w:pPr>
        <w:spacing w:before="0" w:after="0" w:line="419"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5"/>
          <w:w w:val="100"/>
          <w:position w:val="0"/>
          <w:sz w:val="24"/>
          <w:szCs w:val="24"/>
          <w:u w:val="none"/>
        </w:rPr>
        <w:t>投资人：</w:t>
      </w:r>
    </w:p>
    <w:p>
      <w:pPr>
        <w:spacing w:before="0" w:after="0" w:line="227" w:lineRule="exact"/>
        <w:ind w:left="60" w:firstLine="0"/>
        <w:rPr>
          <w:rFonts w:hint="eastAsia" w:ascii="仿宋" w:hAnsi="仿宋" w:eastAsia="仿宋" w:cs="仿宋"/>
          <w:sz w:val="24"/>
          <w:szCs w:val="24"/>
        </w:rPr>
      </w:pPr>
    </w:p>
    <w:p>
      <w:pPr>
        <w:spacing w:before="0" w:after="0" w:line="293" w:lineRule="exact"/>
        <w:ind w:left="60" w:firstLine="0"/>
        <w:jc w:val="left"/>
        <w:rPr>
          <w:rFonts w:hint="eastAsia" w:ascii="仿宋" w:hAnsi="仿宋" w:eastAsia="仿宋" w:cs="仿宋"/>
          <w:sz w:val="24"/>
          <w:szCs w:val="24"/>
        </w:rPr>
      </w:pPr>
      <w:r>
        <w:rPr>
          <w:rFonts w:hint="eastAsia" w:ascii="仿宋" w:hAnsi="仿宋" w:eastAsia="仿宋" w:cs="仿宋"/>
          <w:color w:val="000000"/>
          <w:spacing w:val="-3"/>
          <w:w w:val="100"/>
          <w:position w:val="0"/>
          <w:sz w:val="24"/>
          <w:szCs w:val="24"/>
          <w:u w:val="single"/>
        </w:rPr>
        <w:t>______________________</w:t>
      </w:r>
    </w:p>
    <w:p>
      <w:pPr>
        <w:tabs>
          <w:tab w:val="left" w:pos="2018"/>
          <w:tab w:val="left" w:pos="4406"/>
        </w:tabs>
        <w:spacing w:before="0" w:after="0" w:line="262" w:lineRule="exact"/>
        <w:ind w:left="60" w:firstLine="0"/>
        <w:jc w:val="left"/>
        <w:rPr>
          <w:rFonts w:hint="eastAsia" w:ascii="仿宋" w:hAnsi="仿宋" w:eastAsia="仿宋" w:cs="仿宋"/>
          <w:color w:val="000000"/>
          <w:spacing w:val="-6"/>
          <w:w w:val="100"/>
          <w:position w:val="3"/>
          <w:sz w:val="24"/>
          <w:szCs w:val="24"/>
          <w:u w:val="none"/>
        </w:rPr>
      </w:pPr>
      <w:r>
        <w:rPr>
          <w:rFonts w:hint="eastAsia" w:ascii="仿宋" w:hAnsi="仿宋" w:eastAsia="仿宋" w:cs="仿宋"/>
          <w:color w:val="000000"/>
          <w:spacing w:val="-6"/>
          <w:w w:val="100"/>
          <w:position w:val="3"/>
          <w:sz w:val="24"/>
          <w:szCs w:val="24"/>
          <w:u w:val="none"/>
        </w:rPr>
        <w:t>名字：</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法定代表人：</w:t>
      </w:r>
      <w:r>
        <w:rPr>
          <w:rFonts w:hint="eastAsia" w:ascii="仿宋" w:hAnsi="仿宋" w:eastAsia="仿宋" w:cs="仿宋"/>
          <w:color w:val="000000"/>
          <w:w w:val="100"/>
          <w:sz w:val="24"/>
          <w:szCs w:val="24"/>
          <w:u w:val="none"/>
        </w:rPr>
        <w:tab/>
      </w:r>
      <w:r>
        <w:rPr>
          <w:rFonts w:hint="eastAsia" w:ascii="仿宋" w:hAnsi="仿宋" w:eastAsia="仿宋" w:cs="仿宋"/>
          <w:color w:val="000000"/>
          <w:spacing w:val="-2"/>
          <w:w w:val="100"/>
          <w:position w:val="0"/>
          <w:sz w:val="24"/>
          <w:szCs w:val="24"/>
          <w:u w:val="none"/>
        </w:rPr>
        <w:t>/</w:t>
      </w:r>
      <w:r>
        <w:rPr>
          <w:rFonts w:hint="eastAsia" w:ascii="仿宋" w:hAnsi="仿宋" w:eastAsia="仿宋" w:cs="仿宋"/>
          <w:color w:val="000000"/>
          <w:spacing w:val="0"/>
          <w:w w:val="211"/>
          <w:sz w:val="24"/>
          <w:szCs w:val="24"/>
          <w:u w:val="none"/>
        </w:rPr>
        <w:t> </w:t>
      </w:r>
      <w:r>
        <w:rPr>
          <w:rFonts w:hint="eastAsia" w:ascii="仿宋" w:hAnsi="仿宋" w:eastAsia="仿宋" w:cs="仿宋"/>
          <w:color w:val="000000"/>
          <w:spacing w:val="-6"/>
          <w:w w:val="100"/>
          <w:position w:val="3"/>
          <w:sz w:val="24"/>
          <w:szCs w:val="24"/>
          <w:u w:val="none"/>
        </w:rPr>
        <w:t>授权代表人：</w:t>
      </w:r>
    </w:p>
    <w:p>
      <w:pPr>
        <w:tabs>
          <w:tab w:val="left" w:pos="2018"/>
          <w:tab w:val="left" w:pos="4406"/>
        </w:tabs>
        <w:spacing w:before="0" w:after="0" w:line="262" w:lineRule="exact"/>
        <w:ind w:left="60" w:firstLine="0"/>
        <w:jc w:val="left"/>
        <w:rPr>
          <w:rFonts w:hint="eastAsia" w:ascii="仿宋" w:hAnsi="仿宋" w:eastAsia="仿宋" w:cs="仿宋"/>
          <w:color w:val="000000"/>
          <w:spacing w:val="-6"/>
          <w:w w:val="100"/>
          <w:position w:val="3"/>
          <w:sz w:val="24"/>
          <w:szCs w:val="24"/>
          <w:u w:val="none"/>
        </w:rPr>
      </w:pPr>
    </w:p>
    <w:p>
      <w:pPr>
        <w:tabs>
          <w:tab w:val="left" w:pos="2018"/>
          <w:tab w:val="left" w:pos="4406"/>
        </w:tabs>
        <w:spacing w:before="0" w:after="0" w:line="262" w:lineRule="exact"/>
        <w:ind w:left="60" w:firstLine="0"/>
        <w:jc w:val="left"/>
        <w:rPr>
          <w:rFonts w:hint="eastAsia" w:ascii="仿宋" w:hAnsi="仿宋" w:eastAsia="仿宋" w:cs="仿宋"/>
          <w:color w:val="000000"/>
          <w:spacing w:val="-6"/>
          <w:w w:val="100"/>
          <w:position w:val="3"/>
          <w:sz w:val="24"/>
          <w:szCs w:val="24"/>
          <w:u w:val="none"/>
        </w:rPr>
      </w:pPr>
    </w:p>
    <w:p>
      <w:p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协议用途：公司接受增资过程中，新股东与原始股东之前签订的增资协议。适用于增资扩股的方式新增股东，而非股权转让。</w:t>
      </w:r>
    </w:p>
    <w:p>
      <w:p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重点提示：</w:t>
      </w:r>
      <w:bookmarkStart w:id="1" w:name="_GoBack"/>
      <w:bookmarkEnd w:id="1"/>
    </w:p>
    <w:p>
      <w:pPr>
        <w:numPr>
          <w:ilvl w:val="0"/>
          <w:numId w:val="3"/>
        </w:num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增资协议签约的主体为公司工商登记上的股东、本轮增资投资方和目标公司。</w:t>
      </w:r>
    </w:p>
    <w:p>
      <w:pPr>
        <w:numPr>
          <w:ilvl w:val="0"/>
          <w:numId w:val="3"/>
        </w:num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增资协议应当目标本轮增资公司的估值和投资方投后的比例，且应当明确投资款进账和工商变更的时间。</w:t>
      </w:r>
    </w:p>
    <w:p>
      <w:pPr>
        <w:numPr>
          <w:ilvl w:val="0"/>
          <w:numId w:val="3"/>
        </w:numPr>
        <w:tabs>
          <w:tab w:val="left" w:pos="2018"/>
          <w:tab w:val="left" w:pos="4406"/>
        </w:tabs>
        <w:spacing w:before="0" w:after="0" w:line="360" w:lineRule="auto"/>
        <w:ind w:left="60" w:firstLine="0"/>
        <w:jc w:val="left"/>
        <w:rPr>
          <w:rFonts w:hint="eastAsia" w:ascii="仿宋" w:hAnsi="仿宋" w:eastAsia="仿宋" w:cs="仿宋"/>
          <w:color w:val="000000"/>
          <w:spacing w:val="-6"/>
          <w:w w:val="100"/>
          <w:position w:val="3"/>
          <w:sz w:val="28"/>
          <w:szCs w:val="28"/>
          <w:u w:val="none"/>
          <w:lang w:val="en-US" w:eastAsia="zh-CN"/>
        </w:rPr>
      </w:pPr>
      <w:r>
        <w:rPr>
          <w:rFonts w:hint="eastAsia" w:ascii="仿宋" w:hAnsi="仿宋" w:eastAsia="仿宋" w:cs="仿宋"/>
          <w:color w:val="000000"/>
          <w:spacing w:val="-6"/>
          <w:w w:val="100"/>
          <w:position w:val="3"/>
          <w:sz w:val="28"/>
          <w:szCs w:val="28"/>
          <w:u w:val="none"/>
          <w:lang w:val="en-US" w:eastAsia="zh-CN"/>
        </w:rPr>
        <w:t>增资协议中投资方的特殊权利应当重点关注，如：对赌、回购、优先购买、有限出售、估值调整等。</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48260</wp:posOffset>
          </wp:positionH>
          <wp:positionV relativeFrom="paragraph">
            <wp:posOffset>-12700</wp:posOffset>
          </wp:positionV>
          <wp:extent cx="5440045" cy="483870"/>
          <wp:effectExtent l="0" t="0" r="8255" b="11430"/>
          <wp:wrapSquare wrapText="bothSides"/>
          <wp:docPr id="1" name="图片 1"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8182194798292864"/>
                  <pic:cNvPicPr>
                    <a:picLocks noChangeAspect="1"/>
                  </pic:cNvPicPr>
                </pic:nvPicPr>
                <pic:blipFill>
                  <a:blip r:embed="rId1"/>
                  <a:stretch>
                    <a:fillRect/>
                  </a:stretch>
                </pic:blipFill>
                <pic:spPr>
                  <a:xfrm>
                    <a:off x="0" y="0"/>
                    <a:ext cx="5440045" cy="4838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6"/>
      <w:suff w:val="nothing"/>
      <w:lvlText w:val="%1．"/>
      <w:lvlJc w:val="center"/>
      <w:pPr>
        <w:ind w:left="0" w:leftChars="0" w:firstLine="403" w:firstLineChars="0"/>
      </w:pPr>
      <w:rPr>
        <w:rFonts w:hint="default"/>
        <w:sz w:val="24"/>
      </w:rPr>
    </w:lvl>
  </w:abstractNum>
  <w:abstractNum w:abstractNumId="1">
    <w:nsid w:val="577DCED9"/>
    <w:multiLevelType w:val="singleLevel"/>
    <w:tmpl w:val="577DCED9"/>
    <w:lvl w:ilvl="0" w:tentative="0">
      <w:start w:val="1"/>
      <w:numFmt w:val="decimal"/>
      <w:pStyle w:val="7"/>
      <w:suff w:val="nothing"/>
      <w:lvlText w:val="%1．"/>
      <w:lvlJc w:val="left"/>
      <w:pPr>
        <w:ind w:left="0" w:leftChars="0" w:firstLine="403" w:firstLineChars="0"/>
      </w:pPr>
      <w:rPr>
        <w:rFonts w:hint="default" w:cs="宋体"/>
        <w:sz w:val="24"/>
        <w:szCs w:val="24"/>
      </w:rPr>
    </w:lvl>
  </w:abstractNum>
  <w:abstractNum w:abstractNumId="2">
    <w:nsid w:val="59912BF8"/>
    <w:multiLevelType w:val="singleLevel"/>
    <w:tmpl w:val="59912BF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1670E"/>
    <w:rsid w:val="0D7F50B4"/>
    <w:rsid w:val="126C618B"/>
    <w:rsid w:val="4241670E"/>
    <w:rsid w:val="6D3A4903"/>
    <w:rsid w:val="7EB75D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jjt1"/>
    <w:basedOn w:val="1"/>
    <w:qFormat/>
    <w:uiPriority w:val="0"/>
    <w:pPr>
      <w:numPr>
        <w:ilvl w:val="0"/>
        <w:numId w:val="1"/>
      </w:numPr>
    </w:pPr>
    <w:rPr>
      <w:rFonts w:asciiTheme="minorAscii" w:hAnsiTheme="minorAscii"/>
      <w:kern w:val="0"/>
      <w:sz w:val="24"/>
      <w:szCs w:val="22"/>
      <w:lang w:eastAsia="en-US"/>
    </w:rPr>
  </w:style>
  <w:style w:type="paragraph" w:customStyle="1" w:styleId="7">
    <w:name w:val="jjt2"/>
    <w:basedOn w:val="1"/>
    <w:qFormat/>
    <w:uiPriority w:val="0"/>
    <w:pPr>
      <w:numPr>
        <w:ilvl w:val="0"/>
        <w:numId w:val="2"/>
      </w:numPr>
    </w:pPr>
    <w:rPr>
      <w:rFonts w:asciiTheme="minorAscii" w:hAnsiTheme="minorAsci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2017-06-05T05:10:00Z</dcterms:created>
  <dc:creator>yingkelawyer</dc:creator>
  <cp:lastModifiedBy>Administrator</cp:lastModifiedBy>
  <dcterms:modified xsi:type="dcterms:W3CDTF">2017-08-14T04:48:17Z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