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center"/>
        <w:rPr>
          <w:rFonts w:hint="eastAsia" w:ascii="方正小标宋简体" w:hAnsi="宋体" w:eastAsia="方正小标宋简体"/>
          <w:b/>
          <w:color w:val="auto"/>
          <w:sz w:val="36"/>
          <w:szCs w:val="36"/>
        </w:rPr>
      </w:pPr>
      <w:r>
        <w:rPr>
          <w:rFonts w:hint="eastAsia" w:ascii="方正小标宋简体" w:hAnsi="宋体" w:eastAsia="方正小标宋简体"/>
          <w:b/>
          <w:color w:val="auto"/>
          <w:sz w:val="36"/>
          <w:szCs w:val="36"/>
        </w:rPr>
        <w:t>市场主体注册许可登记告知承诺书</w:t>
      </w:r>
    </w:p>
    <w:p>
      <w:pPr>
        <w:autoSpaceDE w:val="0"/>
        <w:autoSpaceDN w:val="0"/>
        <w:adjustRightInd w:val="0"/>
        <w:spacing w:line="300" w:lineRule="exact"/>
        <w:rPr>
          <w:rFonts w:hint="eastAsia" w:ascii="仿宋_GB2312" w:eastAsia="仿宋_GB2312"/>
          <w:b/>
          <w:color w:val="auto"/>
          <w:szCs w:val="21"/>
        </w:rPr>
      </w:pPr>
      <w:r>
        <w:rPr>
          <w:rFonts w:hint="eastAsia" w:ascii="仿宋_GB2312" w:eastAsia="仿宋_GB2312"/>
          <w:b/>
          <w:color w:val="auto"/>
          <w:szCs w:val="21"/>
        </w:rPr>
        <w:t>尊敬的申请人：</w:t>
      </w:r>
    </w:p>
    <w:p>
      <w:pPr>
        <w:autoSpaceDE w:val="0"/>
        <w:autoSpaceDN w:val="0"/>
        <w:adjustRightInd w:val="0"/>
        <w:spacing w:line="300" w:lineRule="exact"/>
        <w:ind w:firstLine="420" w:firstLineChars="200"/>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一、本次登记系依照现行的登记法律法规办理，在申请登记前和登记过程中，申请人应当详细了解法律法规及有关规范性文件的规定。</w:t>
      </w:r>
    </w:p>
    <w:p>
      <w:pPr>
        <w:autoSpaceDE w:val="0"/>
        <w:autoSpaceDN w:val="0"/>
        <w:adjustRightInd w:val="0"/>
        <w:spacing w:line="300" w:lineRule="exact"/>
        <w:ind w:firstLine="420" w:firstLineChars="200"/>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二、申请人取得营业执照并不意味着即可开展经营活动，经营范围涉及需经许可的项目，应当在领取营业执照后，及时到我部门告知的相关审批部门办理审批手续，在取得行政审批前不得从事相关经营活动。如有超出登记经营范围从事后置审批事项经营的需要，也需先行办理经营范围变更登记和相应审批手续，未取得相关审批前不得从事相关经营活动。上海市工商行政管理局已公布市场主体前置行政许可目录和后置行政许可目录，申请人在开展经营活动前应详细了解，并按照法律、法规、规章和规范性文件的有关规定开展经营活动。</w:t>
      </w:r>
    </w:p>
    <w:p>
      <w:pPr>
        <w:spacing w:line="300" w:lineRule="exact"/>
        <w:ind w:firstLine="420" w:firstLineChars="200"/>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三、根据《企业信息公示暂行条例》规定：市场主体应当于每年1月1日至6月30日，通过全国企业信息公示系统（上海）（http://gsxt.sh.gov.cn）报送上一年年度报告，并向社会公示。对未按规定报送并公示年度报告的企业，将被列入异常经营名录并予以公示。同时，市场主体登记内容发生变更与受到行政处罚等信息应当自形成之日起20个工作日内通过全国企业信息公示系统向社会公示。</w:t>
      </w:r>
    </w:p>
    <w:p>
      <w:pPr>
        <w:autoSpaceDE w:val="0"/>
        <w:autoSpaceDN w:val="0"/>
        <w:adjustRightInd w:val="0"/>
        <w:spacing w:line="300" w:lineRule="exact"/>
        <w:ind w:firstLine="420" w:firstLineChars="200"/>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四、公司股东应当对其认缴出资额、出资方式、出资期限等自主约定，记载于公司章程，并依法对外公示。股东以其认缴的出资额为限对公司承担责任，并承担按规定缴足出资的法律责任。</w:t>
      </w:r>
    </w:p>
    <w:p>
      <w:pPr>
        <w:spacing w:line="300" w:lineRule="exact"/>
        <w:ind w:firstLine="420" w:firstLineChars="200"/>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五、市场主体的住所、经营场所应当符合法律、法规、规章及地方政府的相关规定；市场主体的住所、经营场所依法涉及相关部门行政许可的，须向有关许可监管部门提出申请，经批准后方可开展经营活动。申请人对住所、经营场所的真实性、合法性、安全性负责。</w:t>
      </w:r>
    </w:p>
    <w:p>
      <w:pPr>
        <w:autoSpaceDE w:val="0"/>
        <w:autoSpaceDN w:val="0"/>
        <w:adjustRightInd w:val="0"/>
        <w:spacing w:line="300" w:lineRule="exact"/>
        <w:ind w:firstLine="420" w:firstLineChars="200"/>
        <w:rPr>
          <w:rFonts w:hint="eastAsia" w:asciiTheme="minorEastAsia" w:hAnsiTheme="minorEastAsia" w:eastAsiaTheme="minorEastAsia" w:cstheme="minorEastAsia"/>
          <w:color w:val="auto"/>
          <w:sz w:val="15"/>
          <w:szCs w:val="15"/>
        </w:rPr>
      </w:pPr>
      <w:r>
        <w:rPr>
          <w:rFonts w:hint="eastAsia" w:asciiTheme="minorEastAsia" w:hAnsiTheme="minorEastAsia" w:eastAsiaTheme="minorEastAsia" w:cstheme="minorEastAsia"/>
          <w:color w:val="auto"/>
          <w:sz w:val="15"/>
          <w:szCs w:val="15"/>
        </w:rPr>
        <w:t>六、根据《中华人民共和国食品安全法》等法律法规，食品生产经营者应当在依法取得营业执照后办理相关许可手续，并在许可范围内从事相关生产经营活动。食品生产经营者对其生产经营食品的安全负责，按照法律、法规和食品安全标准从事生产经营活动，接受社会监督，承担社会责任。对未办理许可手续或有其他违法从事食品生产经营行为的，将依法进行查处并追究经营者责任。</w:t>
      </w:r>
    </w:p>
    <w:p>
      <w:pPr>
        <w:autoSpaceDE w:val="0"/>
        <w:autoSpaceDN w:val="0"/>
        <w:adjustRightInd w:val="0"/>
        <w:spacing w:line="360" w:lineRule="exact"/>
        <w:jc w:val="center"/>
        <w:rPr>
          <w:rFonts w:hint="eastAsia" w:ascii="方正小标宋简体" w:hAnsi="宋体" w:eastAsia="方正小标宋简体"/>
          <w:b/>
          <w:color w:val="auto"/>
          <w:sz w:val="32"/>
          <w:szCs w:val="32"/>
        </w:rPr>
      </w:pPr>
      <w:r>
        <w:rPr>
          <w:rFonts w:hint="eastAsia" w:ascii="方正小标宋简体" w:hAnsi="宋体" w:eastAsia="方正小标宋简体"/>
          <w:b/>
          <w:color w:val="auto"/>
          <w:sz w:val="32"/>
          <w:szCs w:val="32"/>
        </w:rPr>
        <w:t>承   诺</w:t>
      </w:r>
    </w:p>
    <w:p>
      <w:pPr>
        <w:autoSpaceDE w:val="0"/>
        <w:autoSpaceDN w:val="0"/>
        <w:adjustRightInd w:val="0"/>
        <w:spacing w:line="360" w:lineRule="exact"/>
        <w:rPr>
          <w:rFonts w:hint="eastAsia" w:ascii="宋体" w:hAnsi="宋体"/>
          <w:color w:val="auto"/>
          <w:szCs w:val="21"/>
        </w:rPr>
      </w:pPr>
      <w:r>
        <w:rPr>
          <w:rFonts w:hint="eastAsia" w:ascii="宋体" w:hAnsi="宋体"/>
          <w:color w:val="FF0000"/>
          <w:szCs w:val="21"/>
          <w:lang w:val="en-US" w:eastAsia="zh-CN"/>
        </w:rPr>
        <w:t>XX区</w:t>
      </w:r>
      <w:r>
        <w:rPr>
          <w:rFonts w:hint="eastAsia" w:ascii="宋体" w:hAnsi="宋体"/>
          <w:color w:val="auto"/>
          <w:szCs w:val="21"/>
        </w:rPr>
        <w:t>市场监督管理局：</w:t>
      </w:r>
    </w:p>
    <w:p>
      <w:pPr>
        <w:autoSpaceDE w:val="0"/>
        <w:autoSpaceDN w:val="0"/>
        <w:adjustRightInd w:val="0"/>
        <w:spacing w:line="360" w:lineRule="exact"/>
        <w:ind w:firstLine="420" w:firstLineChars="200"/>
        <w:rPr>
          <w:rFonts w:hint="eastAsia" w:ascii="宋体" w:hAnsi="宋体"/>
          <w:color w:val="auto"/>
          <w:szCs w:val="21"/>
        </w:rPr>
      </w:pPr>
      <w:r>
        <w:rPr>
          <w:rFonts w:hint="eastAsia" w:ascii="宋体" w:hAnsi="宋体"/>
          <w:color w:val="auto"/>
          <w:szCs w:val="21"/>
        </w:rPr>
        <w:t>兹声明，本申请人已明确知悉上述告知事项，并将严格遵守规定，履行相关义务。</w:t>
      </w:r>
    </w:p>
    <w:p>
      <w:pPr>
        <w:autoSpaceDE w:val="0"/>
        <w:autoSpaceDN w:val="0"/>
        <w:adjustRightInd w:val="0"/>
        <w:spacing w:line="360" w:lineRule="exact"/>
        <w:ind w:firstLine="420" w:firstLineChars="200"/>
        <w:rPr>
          <w:rFonts w:hint="eastAsia" w:ascii="宋体" w:hAnsi="宋体"/>
          <w:color w:val="auto"/>
          <w:szCs w:val="21"/>
        </w:rPr>
      </w:pPr>
      <w:r>
        <w:rPr>
          <w:rFonts w:hint="eastAsia" w:ascii="宋体" w:hAnsi="宋体"/>
          <w:color w:val="auto"/>
          <w:szCs w:val="21"/>
        </w:rPr>
        <w:t>本申请人承诺，市场监管局已明确告知（本企业/农民专业合作社/个体工商户）经营范围是否涉及后置审批，并明确告知相关审批事项及审批部门。</w:t>
      </w:r>
    </w:p>
    <w:p>
      <w:pPr>
        <w:autoSpaceDE w:val="0"/>
        <w:autoSpaceDN w:val="0"/>
        <w:adjustRightInd w:val="0"/>
        <w:spacing w:line="360" w:lineRule="exact"/>
        <w:ind w:firstLine="420" w:firstLineChars="200"/>
        <w:rPr>
          <w:rFonts w:hint="eastAsia" w:ascii="宋体" w:hAnsi="宋体"/>
          <w:color w:val="auto"/>
          <w:szCs w:val="21"/>
        </w:rPr>
      </w:pPr>
      <w:r>
        <w:rPr>
          <w:rFonts w:hint="eastAsia" w:ascii="宋体" w:hAnsi="宋体"/>
          <w:color w:val="auto"/>
          <w:szCs w:val="21"/>
        </w:rPr>
        <w:t>本次申请登记的提交材料真实有效，涉及的内容和程序均符合法定要求，有关签名（或盖章）系当事人本人签名（或本单位盖章），股东（投资人/合伙人/出资人）意思表示真实。如有虚假，本申请人愿承担相应的法律责任。</w:t>
      </w:r>
    </w:p>
    <w:p>
      <w:pPr>
        <w:autoSpaceDE w:val="0"/>
        <w:autoSpaceDN w:val="0"/>
        <w:adjustRightInd w:val="0"/>
        <w:spacing w:line="360" w:lineRule="exact"/>
        <w:ind w:firstLine="420" w:firstLineChars="200"/>
        <w:rPr>
          <w:rFonts w:hint="eastAsia" w:ascii="宋体" w:hAnsi="宋体"/>
          <w:b/>
          <w:color w:val="auto"/>
          <w:szCs w:val="21"/>
        </w:rPr>
      </w:pPr>
      <w:r>
        <w:rPr>
          <w:rFonts w:hint="eastAsia" w:ascii="宋体" w:hAnsi="宋体"/>
          <w:b/>
          <w:color w:val="auto"/>
          <w:szCs w:val="21"/>
        </w:rPr>
        <w:t>申请人签字（盖章）</w:t>
      </w:r>
    </w:p>
    <w:p>
      <w:pPr>
        <w:autoSpaceDE w:val="0"/>
        <w:autoSpaceDN w:val="0"/>
        <w:adjustRightInd w:val="0"/>
        <w:spacing w:line="360" w:lineRule="exact"/>
        <w:ind w:right="422" w:firstLine="3977" w:firstLineChars="1894"/>
        <w:jc w:val="right"/>
        <w:rPr>
          <w:rFonts w:hint="eastAsia" w:ascii="宋体" w:hAnsi="宋体"/>
          <w:b/>
          <w:color w:val="auto"/>
          <w:szCs w:val="21"/>
        </w:rPr>
      </w:pPr>
      <w:r>
        <w:rPr>
          <w:rFonts w:hint="eastAsia" w:ascii="宋体" w:hAnsi="宋体"/>
          <w:b/>
          <w:color w:val="auto"/>
          <w:szCs w:val="21"/>
        </w:rPr>
        <w:t xml:space="preserve"> </w:t>
      </w:r>
      <w:r>
        <w:rPr>
          <w:rFonts w:hint="eastAsia" w:ascii="宋体" w:hAnsi="宋体"/>
          <w:color w:val="auto"/>
          <w:szCs w:val="21"/>
        </w:rPr>
        <w:t xml:space="preserve"> </w:t>
      </w:r>
      <w:r>
        <w:rPr>
          <w:rFonts w:hint="eastAsia" w:ascii="宋体" w:hAnsi="宋体"/>
          <w:color w:val="FF0000"/>
          <w:szCs w:val="21"/>
          <w:lang w:eastAsia="zh-CN"/>
        </w:rPr>
        <w:t>2017</w:t>
      </w:r>
      <w:r>
        <w:rPr>
          <w:rFonts w:hint="eastAsia" w:ascii="宋体" w:hAnsi="宋体"/>
          <w:color w:val="auto"/>
          <w:szCs w:val="21"/>
          <w:lang w:eastAsia="zh-CN"/>
        </w:rPr>
        <w:t>年</w:t>
      </w:r>
      <w:r>
        <w:rPr>
          <w:rFonts w:hint="eastAsia" w:ascii="宋体" w:hAnsi="宋体"/>
          <w:color w:val="FF0000"/>
          <w:szCs w:val="21"/>
          <w:lang w:val="en-US" w:eastAsia="zh-CN"/>
        </w:rPr>
        <w:t>X</w:t>
      </w:r>
      <w:r>
        <w:rPr>
          <w:rFonts w:hint="eastAsia" w:ascii="宋体" w:hAnsi="宋体"/>
          <w:color w:val="auto"/>
          <w:szCs w:val="21"/>
          <w:lang w:eastAsia="zh-CN"/>
        </w:rPr>
        <w:t>月</w:t>
      </w:r>
      <w:r>
        <w:rPr>
          <w:rFonts w:hint="eastAsia" w:ascii="宋体" w:hAnsi="宋体"/>
          <w:color w:val="FF0000"/>
          <w:szCs w:val="21"/>
          <w:lang w:val="en-US" w:eastAsia="zh-CN"/>
        </w:rPr>
        <w:t>X</w:t>
      </w:r>
      <w:r>
        <w:rPr>
          <w:rFonts w:hint="eastAsia" w:ascii="宋体" w:hAnsi="宋体"/>
          <w:color w:val="auto"/>
          <w:szCs w:val="21"/>
          <w:lang w:eastAsia="zh-CN"/>
        </w:rPr>
        <w:t>日</w:t>
      </w:r>
    </w:p>
    <w:p>
      <w:pPr>
        <w:autoSpaceDE w:val="0"/>
        <w:autoSpaceDN w:val="0"/>
        <w:adjustRightInd w:val="0"/>
        <w:spacing w:line="220" w:lineRule="exact"/>
        <w:rPr>
          <w:rFonts w:hint="eastAsia" w:ascii="宋体" w:hAnsi="宋体"/>
          <w:color w:val="auto"/>
          <w:sz w:val="18"/>
          <w:szCs w:val="18"/>
        </w:rPr>
      </w:pPr>
      <w:r>
        <w:rPr>
          <w:rFonts w:hint="eastAsia" w:ascii="宋体" w:hAnsi="宋体"/>
          <w:b/>
          <w:color w:val="auto"/>
          <w:sz w:val="18"/>
          <w:szCs w:val="18"/>
        </w:rPr>
        <w:t>备注：</w:t>
      </w:r>
      <w:r>
        <w:rPr>
          <w:rFonts w:hint="eastAsia" w:ascii="宋体" w:hAnsi="宋体"/>
          <w:color w:val="auto"/>
          <w:sz w:val="18"/>
          <w:szCs w:val="18"/>
        </w:rPr>
        <w:t>1、上述承诺，个体工商户登记申请人为经营者；个人独资企业及其分支机构登记申请人为投资人；农民专业合作社设立登记申请人为全体成员；农民专业合作社变更及其分支机构登记申请人为合作社法定代表人；合伙企业设立登记申请人为全体合伙人；合伙企业变更及其分支机构登记申请人为</w:t>
      </w:r>
      <w:r>
        <w:rPr>
          <w:rFonts w:hint="eastAsia"/>
          <w:color w:val="auto"/>
          <w:sz w:val="18"/>
          <w:szCs w:val="18"/>
        </w:rPr>
        <w:t>执行事务合伙人或者委派代表</w:t>
      </w:r>
      <w:r>
        <w:rPr>
          <w:rFonts w:hint="eastAsia" w:ascii="宋体" w:hAnsi="宋体"/>
          <w:color w:val="auto"/>
          <w:sz w:val="18"/>
          <w:szCs w:val="18"/>
        </w:rPr>
        <w:t>；有限责任公司设立登记申请人为全体股东；非公司企业法人设立登记申请人为主管部门（出资人）；公司及非公司企业法人变更登记申请人为本企业；分公司及企业法人分支机构、营业单位登记申请人为隶属企业法人（单位）。</w:t>
      </w:r>
    </w:p>
    <w:p>
      <w:pPr>
        <w:autoSpaceDE w:val="0"/>
        <w:autoSpaceDN w:val="0"/>
        <w:adjustRightInd w:val="0"/>
        <w:spacing w:line="220" w:lineRule="exact"/>
        <w:rPr>
          <w:rFonts w:hint="eastAsia" w:ascii="宋体" w:hAnsi="宋体"/>
          <w:color w:val="auto"/>
          <w:sz w:val="18"/>
          <w:szCs w:val="18"/>
        </w:rPr>
      </w:pPr>
      <w:r>
        <w:rPr>
          <w:rFonts w:hint="eastAsia" w:ascii="宋体" w:hAnsi="宋体"/>
          <w:color w:val="auto"/>
          <w:sz w:val="18"/>
          <w:szCs w:val="18"/>
        </w:rPr>
        <w:t>2、手工填写表格和签字请使用黑色或蓝黑色钢笔、毛笔或签字笔，请勿使用圆珠笔。</w:t>
      </w:r>
    </w:p>
    <w:p>
      <w:pPr>
        <w:autoSpaceDE w:val="0"/>
        <w:autoSpaceDN w:val="0"/>
        <w:adjustRightInd w:val="0"/>
        <w:spacing w:line="220" w:lineRule="exact"/>
        <w:rPr>
          <w:rFonts w:ascii="宋体" w:hAnsi="宋体"/>
          <w:b/>
          <w:color w:val="auto"/>
          <w:sz w:val="18"/>
          <w:szCs w:val="18"/>
        </w:rPr>
      </w:pPr>
      <w:r>
        <w:rPr>
          <w:rFonts w:hint="eastAsia" w:ascii="宋体" w:hAnsi="宋体"/>
          <w:color w:val="auto"/>
          <w:sz w:val="18"/>
          <w:szCs w:val="18"/>
        </w:rPr>
        <w:t>3、自然人申请人由本人签字，非自然人申请人加盖公章。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方正小标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A671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YuYang</dc:creator>
  <cp:lastModifiedBy>YuYang</cp:lastModifiedBy>
  <dcterms:modified xsi:type="dcterms:W3CDTF">2017-05-31T08:27:54Z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